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bookmarkStart w:id="0" w:name="_GoBack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E93770" w:rsidRPr="006777C6" w:rsidRDefault="0025519A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87" type="#_x0000_t172" style="width:404.9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СРЕДНИЕ ВЕЛИЧИНЫ"/>
          </v:shape>
        </w:pict>
      </w:r>
      <w:r>
        <w:rPr>
          <w:b/>
          <w:bCs/>
        </w:rPr>
        <w:pict>
          <v:shape id="_x0000_i1025" type="#_x0000_t172" style="width:85.1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среднего показателя</w: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</w:t>
      </w:r>
      <w:proofErr w:type="gramStart"/>
      <w:r w:rsidRPr="006777C6">
        <w:rPr>
          <w:rFonts w:ascii="Arial Black" w:hAnsi="Arial Black"/>
          <w:b/>
          <w:bCs/>
        </w:rPr>
        <w:t>Средняя</w:t>
      </w:r>
      <w:proofErr w:type="gramEnd"/>
      <w:r w:rsidRPr="006777C6">
        <w:rPr>
          <w:rFonts w:ascii="Arial Black" w:hAnsi="Arial Black"/>
          <w:b/>
          <w:bCs/>
        </w:rPr>
        <w:t xml:space="preserve"> арифметическая и ее свойства</w: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Другие виды средних показателей</w:t>
      </w:r>
    </w:p>
    <w:p w:rsidR="00E93770" w:rsidRPr="006777C6" w:rsidRDefault="00E93770" w:rsidP="00E93770">
      <w:pPr>
        <w:pStyle w:val="a3"/>
        <w:numPr>
          <w:ilvl w:val="0"/>
          <w:numId w:val="1"/>
        </w:numPr>
        <w:spacing w:before="0" w:beforeAutospacing="0" w:after="0" w:afterAutospacing="0"/>
        <w:ind w:left="1259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Структурные средние </w:t>
      </w:r>
    </w:p>
    <w:p w:rsidR="00E93770" w:rsidRPr="006777C6" w:rsidRDefault="0025519A" w:rsidP="00E93770">
      <w:pPr>
        <w:pStyle w:val="a3"/>
        <w:spacing w:before="0" w:beforeAutospacing="0" w:after="0" w:afterAutospacing="0"/>
        <w:ind w:left="709"/>
        <w:jc w:val="center"/>
        <w:rPr>
          <w:b/>
          <w:bCs/>
        </w:rPr>
      </w:pPr>
      <w:r>
        <w:rPr>
          <w:b/>
          <w:bCs/>
        </w:rPr>
        <w:pict>
          <v:shape id="_x0000_i1026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highlight w:val="cyan"/>
        </w:rPr>
        <w:t>Сред</w:t>
      </w:r>
      <w:r w:rsidRPr="006777C6">
        <w:rPr>
          <w:rFonts w:ascii="Arial Black" w:hAnsi="Arial Black"/>
          <w:b/>
          <w:bCs/>
          <w:highlight w:val="cyan"/>
        </w:rPr>
        <w:t>н</w:t>
      </w:r>
      <w:r w:rsidRPr="006777C6">
        <w:rPr>
          <w:rFonts w:ascii="Arial Black" w:hAnsi="Arial Black"/>
          <w:b/>
          <w:highlight w:val="cyan"/>
        </w:rPr>
        <w:t>яя величина</w:t>
      </w:r>
      <w:r w:rsidRPr="006777C6">
        <w:rPr>
          <w:b/>
        </w:rPr>
        <w:t xml:space="preserve"> -</w:t>
      </w:r>
      <w:r w:rsidRPr="006777C6">
        <w:t xml:space="preserve"> обобщенная количественная характеристика однотипных явлений в статистической совокупности </w:t>
      </w:r>
      <w:r w:rsidRPr="006777C6">
        <w:rPr>
          <w:bCs/>
        </w:rPr>
        <w:t>по</w:t>
      </w:r>
      <w:r w:rsidRPr="006777C6">
        <w:rPr>
          <w:b/>
          <w:bCs/>
        </w:rPr>
        <w:t xml:space="preserve"> </w:t>
      </w:r>
      <w:r w:rsidRPr="006777C6">
        <w:t xml:space="preserve">одному из варьирующих признаков.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Важнейшее свойство средней величины заключается в том, что она отражает то общее, что присуще всем единицам исследуемой совокупности. Значения признака отдельных единиц совоку</w:t>
      </w:r>
      <w:r w:rsidRPr="006777C6">
        <w:t>п</w:t>
      </w:r>
      <w:r w:rsidRPr="006777C6">
        <w:t xml:space="preserve">ности колеблются в ту или иную сторону под влиянием множества факторов, среди которых могут быть как основные, так и случайные. Сущность средней в том и заключается, что в ней </w:t>
      </w:r>
      <w:proofErr w:type="spellStart"/>
      <w:r w:rsidRPr="006777C6">
        <w:t>взаимопог</w:t>
      </w:r>
      <w:r w:rsidRPr="006777C6">
        <w:t>а</w:t>
      </w:r>
      <w:r w:rsidRPr="006777C6">
        <w:t>шаются</w:t>
      </w:r>
      <w:proofErr w:type="spellEnd"/>
      <w:r w:rsidRPr="006777C6">
        <w:t xml:space="preserve"> отклонения значений признака отдельных единиц совокупности, обусловленные действием случайных факторов, и учитываются изменения, вызванные действием основных факторов. Это по</w:t>
      </w:r>
      <w:r w:rsidRPr="006777C6">
        <w:t>з</w:t>
      </w:r>
      <w:r w:rsidRPr="006777C6">
        <w:t xml:space="preserve">воляет </w:t>
      </w:r>
      <w:proofErr w:type="gramStart"/>
      <w:r w:rsidRPr="006777C6">
        <w:t>средней</w:t>
      </w:r>
      <w:proofErr w:type="gramEnd"/>
      <w:r w:rsidRPr="006777C6">
        <w:t xml:space="preserve"> абстрагироваться от индивидуальных особенностей, присущих отельным единицам. </w:t>
      </w:r>
    </w:p>
    <w:p w:rsidR="00E93770" w:rsidRPr="006777C6" w:rsidRDefault="00E93770" w:rsidP="00E93770">
      <w:pPr>
        <w:ind w:firstLine="709"/>
        <w:jc w:val="both"/>
      </w:pPr>
      <w:r w:rsidRPr="006777C6">
        <w:t>Средняя величина только тогда будет отражать типичный уровень признака, когда она ра</w:t>
      </w:r>
      <w:r w:rsidRPr="006777C6">
        <w:t>с</w:t>
      </w:r>
      <w:r w:rsidRPr="006777C6">
        <w:t xml:space="preserve">считана по качественно однородной совокупности.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6777C6">
        <w:t xml:space="preserve">Категорию средней можно раскрыть через понятие ее </w:t>
      </w:r>
      <w:r w:rsidRPr="006777C6">
        <w:rPr>
          <w:b/>
          <w:i/>
          <w:iCs/>
        </w:rPr>
        <w:t>определяющего свойства</w:t>
      </w:r>
      <w:r w:rsidRPr="006777C6">
        <w:rPr>
          <w:i/>
          <w:iCs/>
        </w:rPr>
        <w:t xml:space="preserve">. </w:t>
      </w:r>
      <w:r w:rsidRPr="006777C6">
        <w:t>Согласно этому понятию средняя, будучи обобщающей характеристикой всей совокупности, должна ориент</w:t>
      </w:r>
      <w:r w:rsidRPr="006777C6">
        <w:t>и</w:t>
      </w:r>
      <w:r w:rsidRPr="006777C6">
        <w:t>роваться на определенную величину, связанную со всеми единицами этой совокупности. Эту вел</w:t>
      </w:r>
      <w:r w:rsidRPr="006777C6">
        <w:t>и</w:t>
      </w:r>
      <w:r w:rsidRPr="006777C6">
        <w:t xml:space="preserve">чину можно представить в виде функции: </w:t>
      </w:r>
      <w:r w:rsidRPr="006777C6">
        <w:rPr>
          <w:lang w:val="en-US"/>
        </w:rPr>
        <w:t>f</w:t>
      </w:r>
      <w:r w:rsidRPr="006777C6">
        <w:t>(х</w:t>
      </w:r>
      <w:proofErr w:type="gramStart"/>
      <w:r w:rsidRPr="006777C6">
        <w:rPr>
          <w:vertAlign w:val="subscript"/>
        </w:rPr>
        <w:t>1</w:t>
      </w:r>
      <w:proofErr w:type="gramEnd"/>
      <w:r w:rsidRPr="006777C6">
        <w:t xml:space="preserve">, </w:t>
      </w:r>
      <w:r w:rsidRPr="006777C6">
        <w:rPr>
          <w:lang w:val="en-US"/>
        </w:rPr>
        <w:t>x</w:t>
      </w:r>
      <w:r w:rsidRPr="006777C6">
        <w:rPr>
          <w:vertAlign w:val="subscript"/>
        </w:rPr>
        <w:t>2</w:t>
      </w:r>
      <w:r w:rsidRPr="006777C6">
        <w:t xml:space="preserve">, ..., </w:t>
      </w:r>
      <w:r w:rsidRPr="006777C6">
        <w:rPr>
          <w:iCs/>
        </w:rPr>
        <w:t>х</w:t>
      </w:r>
      <w:r w:rsidRPr="006777C6">
        <w:rPr>
          <w:iCs/>
          <w:vertAlign w:val="subscript"/>
          <w:lang w:val="en-US"/>
        </w:rPr>
        <w:t>n</w:t>
      </w:r>
      <w:r w:rsidRPr="006777C6">
        <w:rPr>
          <w:i/>
          <w:iCs/>
        </w:rPr>
        <w:t xml:space="preserve">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Так как данная величина в большинстве случаев отражает реальную экономическую катег</w:t>
      </w:r>
      <w:r w:rsidRPr="006777C6">
        <w:t>о</w:t>
      </w:r>
      <w:r w:rsidRPr="006777C6">
        <w:t>рию, понятие определяющего свойства средней иногда заменяют понятием определяющего показ</w:t>
      </w:r>
      <w:r w:rsidRPr="006777C6">
        <w:t>а</w:t>
      </w:r>
      <w:r w:rsidRPr="006777C6">
        <w:t>теля. Если в приведенной выше функции все величины х</w:t>
      </w:r>
      <w:proofErr w:type="gramStart"/>
      <w:r w:rsidRPr="006777C6">
        <w:rPr>
          <w:vertAlign w:val="subscript"/>
        </w:rPr>
        <w:t>1</w:t>
      </w:r>
      <w:proofErr w:type="gramEnd"/>
      <w:r w:rsidRPr="006777C6">
        <w:t xml:space="preserve">, </w:t>
      </w:r>
      <w:r w:rsidRPr="006777C6">
        <w:rPr>
          <w:lang w:val="en-US"/>
        </w:rPr>
        <w:t>x</w:t>
      </w:r>
      <w:r w:rsidRPr="006777C6">
        <w:rPr>
          <w:vertAlign w:val="subscript"/>
        </w:rPr>
        <w:t>2</w:t>
      </w:r>
      <w:r w:rsidRPr="006777C6">
        <w:t xml:space="preserve">, ..., </w:t>
      </w:r>
      <w:r w:rsidRPr="006777C6">
        <w:rPr>
          <w:iCs/>
        </w:rPr>
        <w:t>х</w:t>
      </w:r>
      <w:r w:rsidRPr="006777C6">
        <w:rPr>
          <w:iCs/>
          <w:vertAlign w:val="subscript"/>
          <w:lang w:val="en-US"/>
        </w:rPr>
        <w:t>n</w:t>
      </w:r>
      <w:r w:rsidRPr="006777C6">
        <w:t xml:space="preserve"> заменить их средней величиной  </w:t>
      </w:r>
      <w:r w:rsidRPr="006777C6">
        <w:rPr>
          <w:lang w:val="en-US"/>
        </w:rPr>
        <w:t>x</w:t>
      </w:r>
      <w:r w:rsidRPr="006777C6">
        <w:t xml:space="preserve">, то значение этой функции должно остаться прежним: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b/>
          <w:iCs/>
          <w:lang w:val="en-US"/>
        </w:rPr>
        <w:t>f</w:t>
      </w:r>
      <w:r w:rsidRPr="006777C6">
        <w:rPr>
          <w:b/>
          <w:iCs/>
        </w:rPr>
        <w:t>(</w:t>
      </w:r>
      <w:proofErr w:type="gramEnd"/>
      <w:r w:rsidRPr="006777C6">
        <w:rPr>
          <w:b/>
          <w:iCs/>
        </w:rPr>
        <w:t>х</w:t>
      </w:r>
      <w:r w:rsidRPr="006777C6">
        <w:rPr>
          <w:b/>
          <w:iCs/>
          <w:vertAlign w:val="subscript"/>
        </w:rPr>
        <w:t>1</w:t>
      </w:r>
      <w:r w:rsidRPr="006777C6">
        <w:rPr>
          <w:b/>
          <w:iCs/>
        </w:rPr>
        <w:t>, х</w:t>
      </w:r>
      <w:r w:rsidRPr="006777C6">
        <w:rPr>
          <w:b/>
          <w:iCs/>
          <w:vertAlign w:val="subscript"/>
        </w:rPr>
        <w:t>2</w:t>
      </w:r>
      <w:r w:rsidRPr="006777C6">
        <w:rPr>
          <w:b/>
          <w:iCs/>
        </w:rPr>
        <w:t>, .., х</w:t>
      </w:r>
      <w:r w:rsidRPr="006777C6">
        <w:rPr>
          <w:b/>
          <w:iCs/>
          <w:vertAlign w:val="subscript"/>
          <w:lang w:val="en-US"/>
        </w:rPr>
        <w:t>n</w:t>
      </w:r>
      <w:r w:rsidRPr="006777C6">
        <w:rPr>
          <w:b/>
          <w:iCs/>
        </w:rPr>
        <w:t>)</w:t>
      </w:r>
      <w:r w:rsidRPr="006777C6">
        <w:rPr>
          <w:b/>
        </w:rPr>
        <w:t xml:space="preserve"> = </w:t>
      </w:r>
      <w:r w:rsidRPr="006777C6">
        <w:rPr>
          <w:b/>
          <w:lang w:val="en-US"/>
        </w:rPr>
        <w:t>f</w:t>
      </w:r>
      <w:r w:rsidRPr="006777C6">
        <w:rPr>
          <w:b/>
        </w:rPr>
        <w:t>(</w:t>
      </w:r>
      <w:r w:rsidRPr="006777C6">
        <w:rPr>
          <w:b/>
          <w:lang w:val="en-US"/>
        </w:rPr>
        <w:t>x</w:t>
      </w:r>
      <w:r w:rsidRPr="006777C6">
        <w:rPr>
          <w:b/>
          <w:vertAlign w:val="subscript"/>
        </w:rPr>
        <w:t>1</w:t>
      </w:r>
      <w:r w:rsidRPr="006777C6">
        <w:rPr>
          <w:b/>
        </w:rPr>
        <w:t>,</w:t>
      </w:r>
      <w:r w:rsidRPr="006777C6">
        <w:rPr>
          <w:b/>
          <w:lang w:val="en-US"/>
        </w:rPr>
        <w:t>x</w:t>
      </w:r>
      <w:r w:rsidRPr="006777C6">
        <w:rPr>
          <w:b/>
          <w:vertAlign w:val="subscript"/>
        </w:rPr>
        <w:t>2</w:t>
      </w:r>
      <w:r w:rsidRPr="006777C6">
        <w:rPr>
          <w:b/>
        </w:rPr>
        <w:t xml:space="preserve">, ..., </w:t>
      </w:r>
      <w:proofErr w:type="spellStart"/>
      <w:r w:rsidRPr="006777C6">
        <w:rPr>
          <w:b/>
          <w:lang w:val="en-US"/>
        </w:rPr>
        <w:t>x</w:t>
      </w:r>
      <w:r w:rsidRPr="006777C6">
        <w:rPr>
          <w:b/>
          <w:vertAlign w:val="subscript"/>
          <w:lang w:val="en-US"/>
        </w:rPr>
        <w:t>n</w:t>
      </w:r>
      <w:proofErr w:type="spellEnd"/>
      <w:r w:rsidRPr="006777C6">
        <w:rPr>
          <w:b/>
        </w:rPr>
        <w:t>)</w:t>
      </w:r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Исходя из данного равенства, и определяется </w:t>
      </w:r>
      <w:proofErr w:type="gramStart"/>
      <w:r w:rsidRPr="006777C6">
        <w:t>средняя</w:t>
      </w:r>
      <w:proofErr w:type="gramEnd"/>
      <w:r w:rsidRPr="006777C6">
        <w:t xml:space="preserve">. На практике определить среднюю во многих случаях можно </w:t>
      </w:r>
      <w:r w:rsidRPr="006777C6">
        <w:rPr>
          <w:b/>
        </w:rPr>
        <w:t xml:space="preserve">через </w:t>
      </w:r>
      <w:r w:rsidRPr="006777C6">
        <w:rPr>
          <w:rFonts w:ascii="Arial Black" w:hAnsi="Arial Black"/>
          <w:b/>
          <w:i/>
          <w:iCs/>
        </w:rPr>
        <w:t>исходное соотношение средней</w:t>
      </w:r>
      <w:r w:rsidRPr="006777C6">
        <w:rPr>
          <w:b/>
          <w:i/>
          <w:iCs/>
        </w:rPr>
        <w:t xml:space="preserve"> </w:t>
      </w:r>
      <w:r w:rsidRPr="006777C6">
        <w:rPr>
          <w:b/>
        </w:rPr>
        <w:t>(ИСС) или ее логическую формулу</w:t>
      </w:r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0"/>
          <w:highlight w:val="cyan"/>
        </w:rPr>
        <w:object w:dxaOrig="7699" w:dyaOrig="700">
          <v:shape id="_x0000_i1027" type="#_x0000_t75" style="width:384.75pt;height:35.6pt" o:ole="">
            <v:imagedata r:id="rId6" o:title=""/>
          </v:shape>
          <o:OLEObject Type="Embed" ProgID="Equation.3" ShapeID="_x0000_i1027" DrawAspect="Content" ObjectID="_1646553647" r:id="rId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br/>
        <w:t>Числитель исходного соотношения средней представляет собой ее определяющий показатель. Для каждого показателя, используемого в экономическом анализе, можно составить только одно исти</w:t>
      </w:r>
      <w:r w:rsidRPr="006777C6">
        <w:t>н</w:t>
      </w:r>
      <w:r w:rsidRPr="006777C6">
        <w:t xml:space="preserve">ное исходное соотношение для расчета </w:t>
      </w:r>
      <w:proofErr w:type="gramStart"/>
      <w:r w:rsidRPr="006777C6">
        <w:t>средней</w:t>
      </w:r>
      <w:proofErr w:type="gramEnd"/>
      <w:r w:rsidRPr="006777C6">
        <w:t xml:space="preserve">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От того, в каком виде представлены исходные данные для расчета средней, зависит, каким именно образом будет реализовано ее исходное соотношение. В каждом конкретном случае для ре</w:t>
      </w:r>
      <w:r w:rsidRPr="006777C6">
        <w:t>а</w:t>
      </w:r>
      <w:r w:rsidRPr="006777C6">
        <w:t xml:space="preserve">лизации исходного соотношения потребуется один из видов средней величины. Это может быть </w:t>
      </w:r>
      <w:proofErr w:type="gramStart"/>
      <w:r w:rsidRPr="006777C6">
        <w:t>средняя</w:t>
      </w:r>
      <w:proofErr w:type="gramEnd"/>
      <w:r w:rsidRPr="006777C6">
        <w:t xml:space="preserve"> арифметическая, средняя гармоническая, средняя геометрическая, средняя </w:t>
      </w:r>
      <w:proofErr w:type="spellStart"/>
      <w:r w:rsidRPr="006777C6">
        <w:t>квадратическая</w:t>
      </w:r>
      <w:proofErr w:type="spellEnd"/>
      <w:r w:rsidRPr="006777C6">
        <w:t xml:space="preserve">, кубическая и т. д.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u w:val="single"/>
        </w:rPr>
      </w:pPr>
      <w:proofErr w:type="gramStart"/>
      <w:r w:rsidRPr="006777C6">
        <w:t>Перечисленные</w:t>
      </w:r>
      <w:proofErr w:type="gramEnd"/>
      <w:r w:rsidRPr="006777C6">
        <w:t xml:space="preserve"> средние объединяются в общей </w:t>
      </w:r>
      <w:r w:rsidRPr="006777C6">
        <w:rPr>
          <w:rFonts w:ascii="Arial Black" w:hAnsi="Arial Black"/>
        </w:rPr>
        <w:t xml:space="preserve">формуле </w:t>
      </w:r>
      <w:r w:rsidRPr="006777C6">
        <w:rPr>
          <w:rFonts w:ascii="Arial Black" w:hAnsi="Arial Black"/>
          <w:b/>
          <w:highlight w:val="cyan"/>
          <w:u w:val="single"/>
        </w:rPr>
        <w:t>средней степенной: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74"/>
          <w:highlight w:val="cyan"/>
        </w:rPr>
        <w:object w:dxaOrig="1740" w:dyaOrig="1660">
          <v:shape id="_x0000_i1028" type="#_x0000_t75" style="width:86.7pt;height:83.6pt" o:ole="">
            <v:imagedata r:id="rId8" o:title=""/>
          </v:shape>
          <o:OLEObject Type="Embed" ProgID="Equation.3" ShapeID="_x0000_i1028" DrawAspect="Content" ObjectID="_1646553648" r:id="rId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Где </w:t>
      </w:r>
      <w:proofErr w:type="spellStart"/>
      <w:r w:rsidRPr="006777C6">
        <w:t>х</w:t>
      </w:r>
      <w:proofErr w:type="gramStart"/>
      <w:r w:rsidRPr="006777C6">
        <w:rPr>
          <w:vertAlign w:val="subscript"/>
        </w:rPr>
        <w:t>i</w:t>
      </w:r>
      <w:proofErr w:type="spellEnd"/>
      <w:proofErr w:type="gramEnd"/>
      <w:r w:rsidRPr="006777C6">
        <w:rPr>
          <w:vertAlign w:val="subscript"/>
        </w:rPr>
        <w:t xml:space="preserve"> </w:t>
      </w:r>
      <w:r w:rsidRPr="006777C6">
        <w:t xml:space="preserve">- </w:t>
      </w:r>
      <w:r w:rsidRPr="006777C6">
        <w:rPr>
          <w:lang w:val="en-US"/>
        </w:rPr>
        <w:t>i</w:t>
      </w:r>
      <w:r w:rsidRPr="006777C6">
        <w:t>-</w:t>
      </w:r>
      <w:proofErr w:type="spellStart"/>
      <w:r w:rsidRPr="006777C6">
        <w:t>тый</w:t>
      </w:r>
      <w:proofErr w:type="spellEnd"/>
      <w:r w:rsidRPr="006777C6">
        <w:t xml:space="preserve"> вариант рассматриваемого признака; </w:t>
      </w:r>
      <w:r w:rsidRPr="006777C6">
        <w:rPr>
          <w:iCs/>
          <w:lang w:val="en-US"/>
        </w:rPr>
        <w:t>m</w:t>
      </w:r>
      <w:r w:rsidRPr="006777C6">
        <w:rPr>
          <w:i/>
          <w:iCs/>
        </w:rPr>
        <w:t xml:space="preserve"> </w:t>
      </w:r>
      <w:r w:rsidRPr="006777C6">
        <w:t>- удельный вес i-</w:t>
      </w:r>
      <w:proofErr w:type="spellStart"/>
      <w:r w:rsidRPr="006777C6">
        <w:t>го</w:t>
      </w:r>
      <w:proofErr w:type="spellEnd"/>
      <w:r w:rsidRPr="006777C6">
        <w:t xml:space="preserve"> варианта.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777C6">
        <w:t xml:space="preserve">                                                                    </w:t>
      </w:r>
      <w:r w:rsidR="0025519A">
        <w:rPr>
          <w:b/>
          <w:bCs/>
        </w:rPr>
        <w:pict>
          <v:shape id="_x0000_i1029" type="#_x0000_t172" style="width:46.4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Наиболее распространенным видом средних величин является средняя арифметическая, кот</w:t>
      </w:r>
      <w:r w:rsidRPr="006777C6">
        <w:t>о</w:t>
      </w:r>
      <w:r w:rsidRPr="006777C6">
        <w:t>рая, как и все средние, в зависимости от характера имеющихся данных может быть простой или взвешенной.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rFonts w:ascii="Arial Black" w:hAnsi="Arial Black"/>
          <w:b/>
          <w:bCs/>
          <w:highlight w:val="cyan"/>
          <w:u w:val="single"/>
        </w:rPr>
        <w:t>Средняя</w:t>
      </w:r>
      <w:proofErr w:type="gramEnd"/>
      <w:r w:rsidRPr="006777C6">
        <w:rPr>
          <w:rFonts w:ascii="Arial Black" w:hAnsi="Arial Black"/>
          <w:b/>
          <w:bCs/>
          <w:highlight w:val="cyan"/>
          <w:u w:val="single"/>
        </w:rPr>
        <w:t xml:space="preserve"> арифметическая простая</w:t>
      </w:r>
      <w:r w:rsidRPr="006777C6">
        <w:rPr>
          <w:b/>
          <w:bCs/>
        </w:rPr>
        <w:t xml:space="preserve"> -</w:t>
      </w:r>
      <w:r w:rsidRPr="006777C6">
        <w:t xml:space="preserve"> используется в тех случаях, когда расчет ос</w:t>
      </w:r>
      <w:r w:rsidRPr="006777C6">
        <w:t>у</w:t>
      </w:r>
      <w:r w:rsidRPr="006777C6">
        <w:t xml:space="preserve">ществляется </w:t>
      </w:r>
      <w:r w:rsidRPr="006777C6">
        <w:rPr>
          <w:bCs/>
        </w:rPr>
        <w:t xml:space="preserve">по </w:t>
      </w:r>
      <w:proofErr w:type="spellStart"/>
      <w:r w:rsidRPr="006777C6">
        <w:rPr>
          <w:bCs/>
        </w:rPr>
        <w:t>несгруппированным</w:t>
      </w:r>
      <w:proofErr w:type="spellEnd"/>
      <w:r w:rsidRPr="006777C6">
        <w:rPr>
          <w:b/>
          <w:bCs/>
        </w:rPr>
        <w:t xml:space="preserve"> </w:t>
      </w:r>
      <w:r w:rsidRPr="006777C6">
        <w:t xml:space="preserve">данным.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6777C6">
        <w:rPr>
          <w:b/>
          <w:position w:val="-36"/>
          <w:highlight w:val="cyan"/>
        </w:rPr>
        <w:object w:dxaOrig="3480" w:dyaOrig="1120">
          <v:shape id="_x0000_i1030" type="#_x0000_t75" style="width:174.2pt;height:56.5pt" o:ole="">
            <v:imagedata r:id="rId10" o:title=""/>
          </v:shape>
          <o:OLEObject Type="Embed" ProgID="Equation.3" ShapeID="_x0000_i1030" DrawAspect="Content" ObjectID="_1646553649" r:id="rId11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rFonts w:ascii="Arial Black" w:hAnsi="Arial Black"/>
          <w:b/>
          <w:bCs/>
          <w:highlight w:val="cyan"/>
          <w:u w:val="single"/>
        </w:rPr>
        <w:t>Средняя</w:t>
      </w:r>
      <w:proofErr w:type="gramEnd"/>
      <w:r w:rsidRPr="006777C6">
        <w:rPr>
          <w:rFonts w:ascii="Arial Black" w:hAnsi="Arial Black"/>
          <w:b/>
          <w:bCs/>
          <w:highlight w:val="cyan"/>
          <w:u w:val="single"/>
        </w:rPr>
        <w:t xml:space="preserve"> арифметическая взвешенная</w:t>
      </w:r>
      <w:r w:rsidRPr="006777C6">
        <w:rPr>
          <w:b/>
          <w:bCs/>
        </w:rPr>
        <w:t xml:space="preserve"> – </w:t>
      </w:r>
      <w:r w:rsidRPr="006777C6">
        <w:rPr>
          <w:bCs/>
        </w:rPr>
        <w:t>при</w:t>
      </w:r>
      <w:r w:rsidRPr="006777C6">
        <w:rPr>
          <w:b/>
          <w:bCs/>
        </w:rPr>
        <w:t xml:space="preserve"> </w:t>
      </w:r>
      <w:r w:rsidRPr="006777C6">
        <w:t xml:space="preserve">расчете средних величин отдельные значения усредняемого признака могут повторяться, встречаться по нескольку раз. </w:t>
      </w:r>
      <w:proofErr w:type="gramStart"/>
      <w:r w:rsidRPr="006777C6">
        <w:t>В подобных сл</w:t>
      </w:r>
      <w:r w:rsidRPr="006777C6">
        <w:t>у</w:t>
      </w:r>
      <w:r w:rsidRPr="006777C6">
        <w:t xml:space="preserve">чаях расчет средней производится по сгруппированным данным или вариационным рядам, которые могут быть дискретными или интервальными.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6777C6">
        <w:rPr>
          <w:b/>
          <w:position w:val="-62"/>
          <w:highlight w:val="cyan"/>
        </w:rPr>
        <w:object w:dxaOrig="4599" w:dyaOrig="1380">
          <v:shape id="_x0000_i1031" type="#_x0000_t75" style="width:229.95pt;height:68.9pt" o:ole="">
            <v:imagedata r:id="rId12" o:title=""/>
          </v:shape>
          <o:OLEObject Type="Embed" ProgID="Equation.3" ShapeID="_x0000_i1031" DrawAspect="Content" ObjectID="_1646553650" r:id="rId13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>В отдельных случаях веса могут быть представлены не абсолютными величинами, а относ</w:t>
      </w:r>
      <w:r w:rsidRPr="006777C6">
        <w:t>и</w:t>
      </w:r>
      <w:r w:rsidRPr="006777C6">
        <w:t xml:space="preserve">тельными (в процентах или долях единицы).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b/>
          <w:bCs/>
          <w:u w:val="single"/>
        </w:rPr>
      </w:pPr>
      <w:r w:rsidRPr="006777C6">
        <w:rPr>
          <w:b/>
          <w:bCs/>
          <w:highlight w:val="cyan"/>
          <w:u w:val="single"/>
        </w:rPr>
        <w:t xml:space="preserve">Свойства </w:t>
      </w:r>
      <w:proofErr w:type="gramStart"/>
      <w:r w:rsidRPr="006777C6">
        <w:rPr>
          <w:b/>
          <w:bCs/>
          <w:highlight w:val="cyan"/>
          <w:u w:val="single"/>
        </w:rPr>
        <w:t>средней</w:t>
      </w:r>
      <w:proofErr w:type="gramEnd"/>
      <w:r w:rsidRPr="006777C6">
        <w:rPr>
          <w:b/>
          <w:bCs/>
          <w:highlight w:val="cyan"/>
          <w:u w:val="single"/>
        </w:rPr>
        <w:t xml:space="preserve"> арифметической:</w:t>
      </w:r>
      <w:r w:rsidRPr="006777C6">
        <w:rPr>
          <w:b/>
          <w:bCs/>
          <w:u w:val="single"/>
        </w:rPr>
        <w:t xml:space="preserve"> </w: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Произведение средней на сумму частот равно сумме произведений отдельных вариа</w:t>
      </w:r>
      <w:r w:rsidRPr="006777C6">
        <w:t>н</w:t>
      </w:r>
      <w:r w:rsidRPr="006777C6">
        <w:t xml:space="preserve">тов на соответствующие частоты (i-й группы):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371"/>
        <w:jc w:val="both"/>
      </w:pPr>
      <w:r w:rsidRPr="006777C6">
        <w:t xml:space="preserve">                </w:t>
      </w:r>
      <w:r w:rsidRPr="006777C6">
        <w:rPr>
          <w:highlight w:val="cyan"/>
        </w:rPr>
        <w:t xml:space="preserve"> </w:t>
      </w:r>
      <w:r w:rsidRPr="006777C6">
        <w:rPr>
          <w:position w:val="-32"/>
          <w:highlight w:val="cyan"/>
        </w:rPr>
        <w:object w:dxaOrig="2240" w:dyaOrig="780">
          <v:shape id="_x0000_i1032" type="#_x0000_t75" style="width:111.5pt;height:38.7pt" o:ole="">
            <v:imagedata r:id="rId14" o:title=""/>
          </v:shape>
          <o:OLEObject Type="Embed" ProgID="Equation.3" ShapeID="_x0000_i1032" DrawAspect="Content" ObjectID="_1646553651" r:id="rId15"/>
        </w:objec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 xml:space="preserve">Сумма отклонений индивидуальных значений признака от </w:t>
      </w:r>
      <w:proofErr w:type="gramStart"/>
      <w:r w:rsidRPr="006777C6">
        <w:t>средней</w:t>
      </w:r>
      <w:proofErr w:type="gramEnd"/>
      <w:r w:rsidRPr="006777C6">
        <w:t xml:space="preserve"> арифметической равна нулю: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371"/>
        <w:jc w:val="both"/>
      </w:pPr>
      <w:r w:rsidRPr="006777C6">
        <w:t xml:space="preserve">                </w:t>
      </w:r>
      <w:r w:rsidRPr="006777C6">
        <w:rPr>
          <w:highlight w:val="cyan"/>
        </w:rPr>
        <w:t xml:space="preserve"> </w:t>
      </w:r>
      <w:r w:rsidRPr="006777C6">
        <w:rPr>
          <w:position w:val="-24"/>
          <w:highlight w:val="cyan"/>
        </w:rPr>
        <w:object w:dxaOrig="2079" w:dyaOrig="639">
          <v:shape id="_x0000_i1033" type="#_x0000_t75" style="width:104.5pt;height:32.5pt" o:ole="">
            <v:imagedata r:id="rId16" o:title=""/>
          </v:shape>
          <o:OLEObject Type="Embed" ProgID="Equation.3" ShapeID="_x0000_i1033" DrawAspect="Content" ObjectID="_1646553652" r:id="rId17"/>
        </w:objec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Сумма квадратов отклонений индивидуальных значений признака от средней арифм</w:t>
      </w:r>
      <w:r w:rsidRPr="006777C6">
        <w:t>е</w:t>
      </w:r>
      <w:r w:rsidRPr="006777C6">
        <w:t xml:space="preserve">тической меньше, чем сумма квадратов их </w:t>
      </w:r>
      <w:r w:rsidRPr="006777C6">
        <w:rPr>
          <w:b/>
          <w:bCs/>
        </w:rPr>
        <w:t xml:space="preserve"> </w:t>
      </w:r>
      <w:r w:rsidRPr="006777C6">
        <w:rPr>
          <w:bCs/>
        </w:rPr>
        <w:t>от</w:t>
      </w:r>
      <w:r w:rsidRPr="006777C6">
        <w:t xml:space="preserve">клонений от любой другой произвольной величины </w:t>
      </w:r>
      <w:proofErr w:type="gramStart"/>
      <w:r w:rsidRPr="006777C6">
        <w:rPr>
          <w:iCs/>
        </w:rPr>
        <w:t>С</w:t>
      </w:r>
      <w:r w:rsidRPr="006777C6">
        <w:rPr>
          <w:i/>
          <w:iCs/>
        </w:rPr>
        <w:t>.</w:t>
      </w:r>
      <w:proofErr w:type="gramEnd"/>
      <w:r w:rsidRPr="006777C6">
        <w:rPr>
          <w:i/>
          <w:iCs/>
        </w:rPr>
        <w:t xml:space="preserve"> </w:t>
      </w:r>
      <w:r w:rsidRPr="006777C6">
        <w:t xml:space="preserve">Следовательно, сумма квадратов отклонений индивидуальных значений признака от произвольной величины </w:t>
      </w:r>
      <w:r w:rsidRPr="006777C6">
        <w:rPr>
          <w:iCs/>
        </w:rPr>
        <w:t>С</w:t>
      </w:r>
      <w:r w:rsidRPr="006777C6">
        <w:rPr>
          <w:i/>
          <w:iCs/>
        </w:rPr>
        <w:t xml:space="preserve"> </w:t>
      </w:r>
      <w:r w:rsidRPr="006777C6">
        <w:t>больше суммы квадратов их отклонений от св</w:t>
      </w:r>
      <w:r w:rsidRPr="006777C6">
        <w:t>о</w:t>
      </w:r>
      <w:r w:rsidRPr="006777C6">
        <w:t>ей средней на величину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1080"/>
        <w:jc w:val="both"/>
        <w:rPr>
          <w:lang w:val="en-US"/>
        </w:rPr>
      </w:pPr>
      <w:r w:rsidRPr="006777C6">
        <w:t xml:space="preserve">    </w:t>
      </w:r>
      <w:r w:rsidRPr="006777C6">
        <w:rPr>
          <w:position w:val="-38"/>
          <w:highlight w:val="cyan"/>
        </w:rPr>
        <w:object w:dxaOrig="4160" w:dyaOrig="1020">
          <v:shape id="_x0000_i1034" type="#_x0000_t75" style="width:207.5pt;height:51.1pt" o:ole="">
            <v:imagedata r:id="rId18" o:title=""/>
          </v:shape>
          <o:OLEObject Type="Embed" ProgID="Equation.3" ShapeID="_x0000_i1034" DrawAspect="Content" ObjectID="_1646553653" r:id="rId19"/>
        </w:objec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Если все усредняемые варианты уменьшить или увеличить на постоянное число</w:t>
      </w:r>
      <w:r w:rsidRPr="006777C6">
        <w:rPr>
          <w:i/>
          <w:iCs/>
        </w:rPr>
        <w:t xml:space="preserve">, </w:t>
      </w:r>
      <w:r w:rsidRPr="006777C6">
        <w:t>то средняя арифметическая соответственно уменьшится или увеличится на ту же велич</w:t>
      </w:r>
      <w:r w:rsidRPr="006777C6">
        <w:t>и</w:t>
      </w:r>
      <w:r w:rsidRPr="006777C6">
        <w:t>ну.</w:t>
      </w:r>
    </w:p>
    <w:p w:rsidR="00E93770" w:rsidRPr="006777C6" w:rsidRDefault="00E93770" w:rsidP="00E93770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777C6">
        <w:t>Если все варианты значений признака изменить в</w:t>
      </w:r>
      <w:proofErr w:type="gramStart"/>
      <w:r w:rsidRPr="006777C6">
        <w:t xml:space="preserve"> </w:t>
      </w:r>
      <w:r w:rsidRPr="006777C6">
        <w:rPr>
          <w:iCs/>
        </w:rPr>
        <w:t>А</w:t>
      </w:r>
      <w:proofErr w:type="gramEnd"/>
      <w:r w:rsidRPr="006777C6">
        <w:rPr>
          <w:i/>
          <w:iCs/>
        </w:rPr>
        <w:t xml:space="preserve"> </w:t>
      </w:r>
      <w:r w:rsidRPr="006777C6">
        <w:t xml:space="preserve">раз, то средняя также изменится в </w:t>
      </w:r>
      <w:r w:rsidRPr="006777C6">
        <w:rPr>
          <w:iCs/>
        </w:rPr>
        <w:t>А</w:t>
      </w:r>
      <w:r w:rsidRPr="006777C6">
        <w:rPr>
          <w:i/>
          <w:iCs/>
        </w:rPr>
        <w:t xml:space="preserve"> </w:t>
      </w:r>
      <w:r w:rsidRPr="006777C6">
        <w:t xml:space="preserve">раз. </w:t>
      </w:r>
    </w:p>
    <w:p w:rsidR="00E93770" w:rsidRPr="006777C6" w:rsidRDefault="0025519A" w:rsidP="00E93770">
      <w:pPr>
        <w:pStyle w:val="a3"/>
        <w:spacing w:before="0" w:beforeAutospacing="0" w:after="0" w:afterAutospacing="0"/>
        <w:ind w:left="709"/>
        <w:jc w:val="center"/>
        <w:rPr>
          <w:b/>
          <w:bCs/>
        </w:rPr>
      </w:pPr>
      <w:r>
        <w:rPr>
          <w:b/>
          <w:bCs/>
        </w:rPr>
        <w:lastRenderedPageBreak/>
        <w:pict>
          <v:shape id="_x0000_i1035" type="#_x0000_t172" style="width:40.2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3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При расчете статистических показателей помимо </w:t>
      </w:r>
      <w:proofErr w:type="gramStart"/>
      <w:r w:rsidRPr="006777C6">
        <w:t>средней</w:t>
      </w:r>
      <w:proofErr w:type="gramEnd"/>
      <w:r w:rsidRPr="006777C6">
        <w:t xml:space="preserve"> арифметической могут использ</w:t>
      </w:r>
      <w:r w:rsidRPr="006777C6">
        <w:t>о</w:t>
      </w:r>
      <w:r w:rsidRPr="006777C6">
        <w:t xml:space="preserve">ваться и другие виды средних. Однако в каждом конкретном случае, в зависимости от характера имеющихся данных, существует только одно истинное среднее значение показателя, являющееся следствием реализации его исходного соотношения.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777C6">
        <w:rPr>
          <w:rFonts w:ascii="Arial Black" w:hAnsi="Arial Black"/>
          <w:b/>
          <w:bCs/>
          <w:highlight w:val="cyan"/>
          <w:u w:val="single"/>
        </w:rPr>
        <w:t>Средняя</w:t>
      </w:r>
      <w:proofErr w:type="gramEnd"/>
      <w:r w:rsidRPr="006777C6">
        <w:rPr>
          <w:rFonts w:ascii="Arial Black" w:hAnsi="Arial Black"/>
          <w:b/>
          <w:bCs/>
          <w:highlight w:val="cyan"/>
          <w:u w:val="single"/>
        </w:rPr>
        <w:t xml:space="preserve"> гармоническая взвешенная</w:t>
      </w:r>
      <w:r w:rsidRPr="006777C6">
        <w:rPr>
          <w:b/>
          <w:bCs/>
        </w:rPr>
        <w:t xml:space="preserve"> -</w:t>
      </w:r>
      <w:r w:rsidRPr="006777C6">
        <w:t xml:space="preserve"> используется, когда известен числитель и</w:t>
      </w:r>
      <w:r w:rsidRPr="006777C6">
        <w:t>с</w:t>
      </w:r>
      <w:r w:rsidRPr="006777C6">
        <w:t xml:space="preserve">ходного соотношения средней, но неизвестен его знаменатель.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777C6">
        <w:rPr>
          <w:u w:val="single"/>
        </w:rPr>
        <w:t>Среднеяя</w:t>
      </w:r>
      <w:proofErr w:type="spellEnd"/>
      <w:r w:rsidRPr="006777C6">
        <w:rPr>
          <w:u w:val="single"/>
        </w:rPr>
        <w:t xml:space="preserve"> гармоническая взвешенная</w:t>
      </w:r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                                                          </w:t>
      </w:r>
      <w:r w:rsidRPr="006777C6">
        <w:rPr>
          <w:position w:val="-80"/>
          <w:highlight w:val="cyan"/>
        </w:rPr>
        <w:object w:dxaOrig="1480" w:dyaOrig="1320">
          <v:shape id="_x0000_i1036" type="#_x0000_t75" style="width:74.3pt;height:65.8pt" o:ole="">
            <v:imagedata r:id="rId20" o:title=""/>
          </v:shape>
          <o:OLEObject Type="Embed" ProgID="Equation.3" ShapeID="_x0000_i1036" DrawAspect="Content" ObjectID="_1646553654" r:id="rId21"/>
        </w:object>
      </w:r>
      <w:r w:rsidRPr="006777C6">
        <w:t xml:space="preserve"> Где </w:t>
      </w:r>
      <w:r w:rsidRPr="006777C6">
        <w:rPr>
          <w:lang w:val="en-US"/>
        </w:rPr>
        <w:t>m</w:t>
      </w:r>
      <w:r w:rsidRPr="006777C6">
        <w:t xml:space="preserve"> = </w:t>
      </w:r>
      <w:proofErr w:type="spellStart"/>
      <w:r w:rsidRPr="006777C6">
        <w:rPr>
          <w:lang w:val="en-US"/>
        </w:rPr>
        <w:t>x</w:t>
      </w:r>
      <w:r w:rsidRPr="006777C6">
        <w:rPr>
          <w:vertAlign w:val="subscript"/>
          <w:lang w:val="en-US"/>
        </w:rPr>
        <w:t>i</w:t>
      </w:r>
      <w:r w:rsidRPr="006777C6">
        <w:rPr>
          <w:lang w:val="en-US"/>
        </w:rPr>
        <w:t>f</w:t>
      </w:r>
      <w:r w:rsidRPr="006777C6">
        <w:rPr>
          <w:vertAlign w:val="subscript"/>
          <w:lang w:val="en-US"/>
        </w:rPr>
        <w:t>i</w:t>
      </w:r>
      <w:proofErr w:type="spellEnd"/>
      <w:r w:rsidRPr="006777C6">
        <w:rPr>
          <w:vertAlign w:val="subscript"/>
        </w:rPr>
        <w:t xml:space="preserve"> </w:t>
      </w:r>
      <w:r w:rsidRPr="006777C6">
        <w:t xml:space="preserve">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Данная формула используется для расчета средних показателей не только в статике, но и в динамике, когда известны индивидуальные значения признака и веса  за ряд временных интервалов.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  <w:u w:val="single"/>
        </w:rPr>
        <w:t>Средняя гармоническая невзвешенная</w:t>
      </w:r>
      <w:r w:rsidRPr="006777C6">
        <w:rPr>
          <w:bCs/>
        </w:rPr>
        <w:t>. Эта</w:t>
      </w:r>
      <w:r w:rsidRPr="006777C6">
        <w:rPr>
          <w:b/>
          <w:bCs/>
        </w:rPr>
        <w:t xml:space="preserve"> </w:t>
      </w:r>
      <w:r w:rsidRPr="006777C6">
        <w:t xml:space="preserve">форма </w:t>
      </w:r>
      <w:proofErr w:type="gramStart"/>
      <w:r w:rsidRPr="006777C6">
        <w:t>средней</w:t>
      </w:r>
      <w:proofErr w:type="gramEnd"/>
      <w:r w:rsidRPr="006777C6">
        <w:t xml:space="preserve"> имеет следующий вид: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80"/>
          <w:highlight w:val="cyan"/>
        </w:rPr>
        <w:object w:dxaOrig="1380" w:dyaOrig="1320">
          <v:shape id="_x0000_i1037" type="#_x0000_t75" style="width:68.9pt;height:65.8pt" o:ole="">
            <v:imagedata r:id="rId22" o:title=""/>
          </v:shape>
          <o:OLEObject Type="Embed" ProgID="Equation.3" ShapeID="_x0000_i1037" DrawAspect="Content" ObjectID="_1646553655" r:id="rId23"/>
        </w:object>
      </w:r>
      <w:r w:rsidRPr="006777C6">
        <w:rPr>
          <w:position w:val="-12"/>
          <w:highlight w:val="cyan"/>
        </w:rPr>
        <w:object w:dxaOrig="200" w:dyaOrig="380">
          <v:shape id="_x0000_i1038" type="#_x0000_t75" style="width:10.05pt;height:18.6pt" o:ole="">
            <v:imagedata r:id="rId24" o:title=""/>
          </v:shape>
          <o:OLEObject Type="Embed" ProgID="Equation.3" ShapeID="_x0000_i1038" DrawAspect="Content" ObjectID="_1646553656" r:id="rId25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highlight w:val="cyan"/>
          <w:u w:val="single"/>
        </w:rPr>
        <w:t>Средняя геометрическая</w:t>
      </w:r>
      <w:r w:rsidRPr="006777C6">
        <w:rPr>
          <w:highlight w:val="cyan"/>
        </w:rPr>
        <w:t>.</w:t>
      </w:r>
      <w:r w:rsidRPr="006777C6">
        <w:t xml:space="preserve"> Еще одной формулой, по которой может осуществляться расчет среднего показателя, является </w:t>
      </w:r>
      <w:proofErr w:type="gramStart"/>
      <w:r w:rsidRPr="006777C6">
        <w:t>средняя</w:t>
      </w:r>
      <w:proofErr w:type="gramEnd"/>
      <w:r w:rsidRPr="006777C6">
        <w:t xml:space="preserve"> геометрическая.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u w:val="single"/>
        </w:rPr>
        <w:t>Невзвешенная средняя геометрической</w:t>
      </w:r>
      <w:r w:rsidRPr="006777C6">
        <w:t xml:space="preserve">. Она выглядит следующим образом: </w:t>
      </w:r>
      <w:r w:rsidRPr="006777C6">
        <w:br/>
        <w:t xml:space="preserve">                                                 </w:t>
      </w:r>
      <w:r w:rsidRPr="006777C6">
        <w:rPr>
          <w:position w:val="-34"/>
          <w:highlight w:val="cyan"/>
        </w:rPr>
        <w:object w:dxaOrig="4020" w:dyaOrig="880">
          <v:shape id="_x0000_i1039" type="#_x0000_t75" style="width:201.3pt;height:44.15pt" o:ole="">
            <v:imagedata r:id="rId26" o:title=""/>
          </v:shape>
          <o:OLEObject Type="Embed" ProgID="Equation.3" ShapeID="_x0000_i1039" DrawAspect="Content" ObjectID="_1646553657" r:id="rId27"/>
        </w:object>
      </w:r>
      <w:r w:rsidRPr="006777C6">
        <w:br/>
        <w:t xml:space="preserve">         </w:t>
      </w:r>
      <w:proofErr w:type="gramStart"/>
      <w:r w:rsidRPr="006777C6">
        <w:rPr>
          <w:u w:val="single"/>
        </w:rPr>
        <w:t>Средняя</w:t>
      </w:r>
      <w:proofErr w:type="gramEnd"/>
      <w:r w:rsidRPr="006777C6">
        <w:rPr>
          <w:u w:val="single"/>
        </w:rPr>
        <w:t xml:space="preserve"> геометрическая взвешенная</w:t>
      </w:r>
      <w:r w:rsidRPr="006777C6">
        <w:t xml:space="preserve"> приобретает следующее выражение: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52"/>
          <w:highlight w:val="cyan"/>
        </w:rPr>
        <w:object w:dxaOrig="2480" w:dyaOrig="1080">
          <v:shape id="_x0000_i1040" type="#_x0000_t75" style="width:123.85pt;height:54.2pt" o:ole="">
            <v:imagedata r:id="rId28" o:title=""/>
          </v:shape>
          <o:OLEObject Type="Embed" ProgID="Equation.3" ShapeID="_x0000_i1040" DrawAspect="Content" ObjectID="_1646553658" r:id="rId2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 xml:space="preserve">Наиболее широкое применение этот вид средней получил в анализе динамики </w:t>
      </w:r>
      <w:proofErr w:type="spellStart"/>
      <w:r w:rsidRPr="006777C6">
        <w:t>дляопределения</w:t>
      </w:r>
      <w:proofErr w:type="spellEnd"/>
      <w:r w:rsidRPr="006777C6">
        <w:t xml:space="preserve"> среднего темпа роста.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bCs/>
          <w:highlight w:val="cyan"/>
          <w:u w:val="single"/>
        </w:rPr>
        <w:t xml:space="preserve">Средняя </w:t>
      </w:r>
      <w:proofErr w:type="spellStart"/>
      <w:r w:rsidRPr="006777C6">
        <w:rPr>
          <w:rFonts w:ascii="Arial Black" w:hAnsi="Arial Black"/>
          <w:b/>
          <w:bCs/>
          <w:highlight w:val="cyan"/>
          <w:u w:val="single"/>
        </w:rPr>
        <w:t>квадратическая</w:t>
      </w:r>
      <w:proofErr w:type="spellEnd"/>
      <w:r w:rsidRPr="006777C6">
        <w:rPr>
          <w:b/>
          <w:bCs/>
          <w:highlight w:val="cyan"/>
          <w:u w:val="single"/>
        </w:rPr>
        <w:t>.</w:t>
      </w:r>
      <w:r w:rsidRPr="006777C6">
        <w:rPr>
          <w:b/>
          <w:bCs/>
          <w:u w:val="single"/>
        </w:rPr>
        <w:t xml:space="preserve"> </w:t>
      </w:r>
      <w:r w:rsidRPr="006777C6">
        <w:t xml:space="preserve">В основе вычислений ряда сводных расчетных показателей лежит </w:t>
      </w:r>
      <w:proofErr w:type="gramStart"/>
      <w:r w:rsidRPr="006777C6">
        <w:t>средняя</w:t>
      </w:r>
      <w:proofErr w:type="gramEnd"/>
      <w:r w:rsidRPr="006777C6">
        <w:t xml:space="preserve"> </w:t>
      </w:r>
      <w:proofErr w:type="spellStart"/>
      <w:r w:rsidRPr="006777C6">
        <w:t>квадратическая</w:t>
      </w:r>
      <w:proofErr w:type="spellEnd"/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 xml:space="preserve"> </w:t>
      </w:r>
      <w:r w:rsidRPr="006777C6">
        <w:rPr>
          <w:u w:val="single"/>
        </w:rPr>
        <w:t xml:space="preserve">Формула невзвешенной </w:t>
      </w:r>
      <w:proofErr w:type="gramStart"/>
      <w:r w:rsidRPr="006777C6">
        <w:rPr>
          <w:u w:val="single"/>
        </w:rPr>
        <w:t>средней</w:t>
      </w:r>
      <w:proofErr w:type="gramEnd"/>
      <w:r w:rsidRPr="006777C6">
        <w:rPr>
          <w:u w:val="single"/>
        </w:rPr>
        <w:t xml:space="preserve"> </w:t>
      </w:r>
      <w:proofErr w:type="spellStart"/>
      <w:r w:rsidRPr="006777C6">
        <w:rPr>
          <w:u w:val="single"/>
        </w:rPr>
        <w:t>квадратической</w:t>
      </w:r>
      <w:proofErr w:type="spellEnd"/>
      <w:r w:rsidRPr="006777C6">
        <w:t xml:space="preserve"> достаточно проста: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  <w:r w:rsidRPr="006777C6">
        <w:rPr>
          <w:i/>
          <w:iCs/>
          <w:position w:val="-36"/>
          <w:highlight w:val="cyan"/>
        </w:rPr>
        <w:object w:dxaOrig="1820" w:dyaOrig="1020">
          <v:shape id="_x0000_i1041" type="#_x0000_t75" style="width:90.6pt;height:51.1pt" o:ole="">
            <v:imagedata r:id="rId30" o:title=""/>
          </v:shape>
          <o:OLEObject Type="Embed" ProgID="Equation.3" ShapeID="_x0000_i1041" DrawAspect="Content" ObjectID="_1646553659" r:id="rId31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u w:val="single"/>
        </w:rPr>
        <w:t xml:space="preserve">Взвешенная средняя </w:t>
      </w:r>
      <w:proofErr w:type="spellStart"/>
      <w:r w:rsidRPr="006777C6">
        <w:rPr>
          <w:u w:val="single"/>
        </w:rPr>
        <w:t>квадратическая</w:t>
      </w:r>
      <w:proofErr w:type="spellEnd"/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lang w:val="en-US"/>
        </w:rPr>
      </w:pPr>
      <w:r w:rsidRPr="006777C6">
        <w:rPr>
          <w:i/>
          <w:iCs/>
          <w:position w:val="-44"/>
          <w:highlight w:val="cyan"/>
        </w:rPr>
        <w:object w:dxaOrig="2040" w:dyaOrig="1100">
          <v:shape id="_x0000_i1042" type="#_x0000_t75" style="width:102.2pt;height:54.95pt" o:ole="">
            <v:imagedata r:id="rId32" o:title=""/>
          </v:shape>
          <o:OLEObject Type="Embed" ProgID="Equation.3" ShapeID="_x0000_i1042" DrawAspect="Content" ObjectID="_1646553660" r:id="rId33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Наиболее широко этот вид средней используется при расчете показателей вариации.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highlight w:val="cyan"/>
          <w:u w:val="single"/>
        </w:rPr>
        <w:t>Средняя кубическая</w:t>
      </w:r>
      <w:r w:rsidRPr="006777C6">
        <w:rPr>
          <w:b/>
          <w:highlight w:val="cyan"/>
          <w:u w:val="single"/>
        </w:rPr>
        <w:t>.</w:t>
      </w:r>
      <w:r w:rsidRPr="006777C6">
        <w:t xml:space="preserve"> В статистическом анализе также применяются </w:t>
      </w:r>
      <w:proofErr w:type="gramStart"/>
      <w:r w:rsidRPr="006777C6">
        <w:t>степенные</w:t>
      </w:r>
      <w:proofErr w:type="gramEnd"/>
      <w:r w:rsidRPr="006777C6">
        <w:t xml:space="preserve"> средние 3-го порядка и более высоких порядков.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u w:val="single"/>
        </w:rPr>
        <w:t>Невзвешенная средняя кубическая</w:t>
      </w:r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i/>
          <w:iCs/>
          <w:position w:val="-36"/>
          <w:highlight w:val="cyan"/>
        </w:rPr>
        <w:object w:dxaOrig="1800" w:dyaOrig="1020">
          <v:shape id="_x0000_i1043" type="#_x0000_t75" style="width:89.8pt;height:51.1pt" o:ole="">
            <v:imagedata r:id="rId34" o:title=""/>
          </v:shape>
          <o:OLEObject Type="Embed" ProgID="Equation.3" ShapeID="_x0000_i1043" DrawAspect="Content" ObjectID="_1646553661" r:id="rId35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u w:val="single"/>
        </w:rPr>
        <w:t>Взвешенная средняя кубическая</w:t>
      </w:r>
      <w:r w:rsidRPr="006777C6"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i/>
          <w:iCs/>
          <w:position w:val="-44"/>
          <w:highlight w:val="cyan"/>
        </w:rPr>
        <w:object w:dxaOrig="2060" w:dyaOrig="1100">
          <v:shape id="_x0000_i1044" type="#_x0000_t75" style="width:102.95pt;height:54.95pt" o:ole="">
            <v:imagedata r:id="rId36" o:title=""/>
          </v:shape>
          <o:OLEObject Type="Embed" ProgID="Equation.3" ShapeID="_x0000_i1044" DrawAspect="Content" ObjectID="_1646553662" r:id="rId3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6777C6">
        <w:rPr>
          <w:position w:val="-12"/>
        </w:rPr>
        <w:object w:dxaOrig="200" w:dyaOrig="380">
          <v:shape id="_x0000_i1045" type="#_x0000_t75" style="width:10.05pt;height:18.6pt" o:ole="">
            <v:imagedata r:id="rId24" o:title=""/>
          </v:shape>
          <o:OLEObject Type="Embed" ProgID="Equation.3" ShapeID="_x0000_i1045" DrawAspect="Content" ObjectID="_1646553663" r:id="rId38"/>
        </w:object>
      </w:r>
      <w:r w:rsidRPr="006777C6">
        <w:t xml:space="preserve">                                                     </w:t>
      </w:r>
      <w:r w:rsidR="0025519A">
        <w:rPr>
          <w:b/>
          <w:bCs/>
        </w:rPr>
        <w:pict>
          <v:shape id="_x0000_i1046" type="#_x0000_t172" style="width:38.7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4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Наиболее часто используемыми в экономической практике структурными характеристиками являются мода и медиана.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</w:t>
      </w:r>
      <w:r w:rsidRPr="006777C6">
        <w:rPr>
          <w:rFonts w:ascii="Arial Black" w:hAnsi="Arial Black"/>
          <w:b/>
          <w:i/>
          <w:iCs/>
          <w:highlight w:val="cyan"/>
          <w:u w:val="single"/>
        </w:rPr>
        <w:t>Мода</w:t>
      </w:r>
      <w:r w:rsidRPr="006777C6">
        <w:rPr>
          <w:i/>
          <w:iCs/>
        </w:rPr>
        <w:t xml:space="preserve"> </w:t>
      </w:r>
      <w:r w:rsidRPr="006777C6">
        <w:t>- значение изучаемого признака, повторяющееся с наибольшей частотой.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i/>
          <w:iCs/>
          <w:highlight w:val="cyan"/>
          <w:u w:val="single"/>
        </w:rPr>
        <w:t>Медианой</w:t>
      </w:r>
      <w:r w:rsidRPr="006777C6">
        <w:rPr>
          <w:i/>
          <w:iCs/>
        </w:rPr>
        <w:t xml:space="preserve"> </w:t>
      </w:r>
      <w:r w:rsidRPr="006777C6">
        <w:t>- значение признака, приходящееся на середину ранжированной (упорядоче</w:t>
      </w:r>
      <w:r w:rsidRPr="006777C6">
        <w:t>н</w:t>
      </w:r>
      <w:r w:rsidRPr="006777C6">
        <w:t>ной) совокупности. Основное свойство медианы заключается в том, что сумма абсолютных отклон</w:t>
      </w:r>
      <w:r w:rsidRPr="006777C6">
        <w:t>е</w:t>
      </w:r>
      <w:r w:rsidRPr="006777C6">
        <w:t>ний значений признака от медианы меньше, чем от любой другой величины: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12"/>
        </w:rPr>
        <w:object w:dxaOrig="200" w:dyaOrig="380">
          <v:shape id="_x0000_i1047" type="#_x0000_t75" style="width:10.05pt;height:18.6pt" o:ole="">
            <v:imagedata r:id="rId24" o:title=""/>
          </v:shape>
          <o:OLEObject Type="Embed" ProgID="Equation.3" ShapeID="_x0000_i1047" DrawAspect="Content" ObjectID="_1646553664" r:id="rId39"/>
        </w:object>
      </w:r>
      <w:r w:rsidRPr="006777C6">
        <w:rPr>
          <w:position w:val="-38"/>
          <w:highlight w:val="cyan"/>
        </w:rPr>
        <w:object w:dxaOrig="2260" w:dyaOrig="900">
          <v:shape id="_x0000_i1048" type="#_x0000_t75" style="width:113.05pt;height:44.9pt" o:ole="">
            <v:imagedata r:id="rId40" o:title=""/>
          </v:shape>
          <o:OLEObject Type="Embed" ProgID="Equation.3" ShapeID="_x0000_i1048" DrawAspect="Content" ObjectID="_1646553665" r:id="rId41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6777C6">
        <w:t xml:space="preserve">Определим моду и медиану по </w:t>
      </w:r>
      <w:proofErr w:type="spellStart"/>
      <w:r w:rsidRPr="006777C6">
        <w:rPr>
          <w:b/>
          <w:i/>
          <w:iCs/>
        </w:rPr>
        <w:t>несгруппированным</w:t>
      </w:r>
      <w:proofErr w:type="spellEnd"/>
      <w:r w:rsidRPr="006777C6">
        <w:rPr>
          <w:b/>
          <w:i/>
          <w:iCs/>
        </w:rPr>
        <w:t xml:space="preserve"> данным</w:t>
      </w:r>
      <w:r w:rsidRPr="006777C6">
        <w:rPr>
          <w:i/>
          <w:iCs/>
        </w:rPr>
        <w:t>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Предположим, что 9 торговых фирм города реализуют товар</w:t>
      </w:r>
      <w:proofErr w:type="gramStart"/>
      <w:r w:rsidRPr="006777C6">
        <w:t xml:space="preserve"> А</w:t>
      </w:r>
      <w:proofErr w:type="gramEnd"/>
      <w:r w:rsidRPr="006777C6">
        <w:t xml:space="preserve"> по следующим оптовым ценам (тыс. руб.): 4,4; 4,3; 4,4; </w:t>
      </w:r>
      <w:r w:rsidRPr="006777C6">
        <w:rPr>
          <w:iCs/>
        </w:rPr>
        <w:t>4,5;</w:t>
      </w:r>
      <w:r w:rsidRPr="006777C6">
        <w:rPr>
          <w:i/>
          <w:iCs/>
        </w:rPr>
        <w:t xml:space="preserve"> </w:t>
      </w:r>
      <w:r w:rsidRPr="006777C6">
        <w:t xml:space="preserve">4,3; 4,3; 4,6; 4,2; 4,6. Как видим, чаще всего встречается цена 4,3 тыс. руб. </w:t>
      </w:r>
      <w:r w:rsidRPr="006777C6">
        <w:rPr>
          <w:u w:val="single"/>
        </w:rPr>
        <w:t>Она и будет модальной</w:t>
      </w:r>
      <w:r w:rsidRPr="006777C6">
        <w:t>. Для определения медианы необходимо провести ранжирование прив</w:t>
      </w:r>
      <w:r w:rsidRPr="006777C6">
        <w:t>е</w:t>
      </w:r>
      <w:r w:rsidRPr="006777C6">
        <w:t>денного цифрового ряда: 4,2; 4,3; 4,3; 4,3; 4,4; 4,4; 4,5; 4,6; 4,6.</w:t>
      </w:r>
    </w:p>
    <w:p w:rsid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Центральной в этом ряду является цена 4,4 тыс. руб. Следовательно, данная цена и </w:t>
      </w:r>
      <w:r w:rsidRPr="006777C6">
        <w:rPr>
          <w:u w:val="single"/>
        </w:rPr>
        <w:t>будет м</w:t>
      </w:r>
      <w:r w:rsidRPr="006777C6">
        <w:rPr>
          <w:u w:val="single"/>
        </w:rPr>
        <w:t>е</w:t>
      </w:r>
      <w:r w:rsidRPr="006777C6">
        <w:rPr>
          <w:u w:val="single"/>
        </w:rPr>
        <w:t>дианой</w:t>
      </w:r>
      <w:r w:rsidRPr="006777C6">
        <w:t>. Если ранжированный ряд включает четное число единиц, то медиана определяется как сре</w:t>
      </w:r>
      <w:r w:rsidRPr="006777C6">
        <w:t>д</w:t>
      </w:r>
      <w:r w:rsidRPr="006777C6">
        <w:t>няя из двух центральных значений.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Если мода отражает типичный, наиболее распространенный вариант значения признака, то медиана выполняет функции средней для неоднородной совокупности. </w:t>
      </w:r>
      <w:proofErr w:type="gramStart"/>
      <w:r w:rsidRPr="006777C6">
        <w:t xml:space="preserve">В этих случаях средняя не позволяет объективно оценить исследуемую совокупность вследствие сильного влияния аномальных максимальных или минимальных значений.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Теперь рассмотрим определение моды и медианы по </w:t>
      </w:r>
      <w:r w:rsidRPr="006777C6">
        <w:rPr>
          <w:b/>
          <w:i/>
          <w:iCs/>
          <w:u w:val="single"/>
        </w:rPr>
        <w:t>сгруппированным данным</w:t>
      </w:r>
      <w:r w:rsidRPr="006777C6">
        <w:rPr>
          <w:i/>
          <w:iCs/>
          <w:u w:val="single"/>
        </w:rPr>
        <w:t xml:space="preserve"> </w:t>
      </w:r>
      <w:r w:rsidRPr="006777C6">
        <w:rPr>
          <w:u w:val="single"/>
        </w:rPr>
        <w:t>(рядам ра</w:t>
      </w:r>
      <w:r w:rsidRPr="006777C6">
        <w:rPr>
          <w:u w:val="single"/>
        </w:rPr>
        <w:t>с</w:t>
      </w:r>
      <w:r w:rsidRPr="006777C6">
        <w:rPr>
          <w:u w:val="single"/>
        </w:rPr>
        <w:t>пределения)</w:t>
      </w:r>
      <w:r w:rsidRPr="006777C6">
        <w:t xml:space="preserve">. Предположим, распределение </w:t>
      </w:r>
      <w:r w:rsidRPr="006777C6">
        <w:rPr>
          <w:bCs/>
        </w:rPr>
        <w:t>т</w:t>
      </w:r>
      <w:r w:rsidRPr="006777C6">
        <w:t>орговых предприятий города по уровню розничных цен на товар</w:t>
      </w:r>
      <w:proofErr w:type="gramStart"/>
      <w:r w:rsidRPr="006777C6">
        <w:t xml:space="preserve"> А</w:t>
      </w:r>
      <w:proofErr w:type="gramEnd"/>
      <w:r w:rsidRPr="006777C6">
        <w:t xml:space="preserve"> имеет следующий вид: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7676"/>
      </w:tblGrid>
      <w:tr w:rsidR="00E93770" w:rsidRPr="006777C6" w:rsidTr="006777C6">
        <w:trPr>
          <w:jc w:val="center"/>
        </w:trPr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Цена, руб. </w:t>
            </w:r>
          </w:p>
        </w:tc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Число торговых предприятий </w:t>
            </w:r>
          </w:p>
        </w:tc>
      </w:tr>
      <w:tr w:rsidR="00E93770" w:rsidRPr="006777C6" w:rsidTr="006777C6">
        <w:trPr>
          <w:jc w:val="center"/>
        </w:trPr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center"/>
            </w:pPr>
            <w:r w:rsidRPr="006777C6">
              <w:t xml:space="preserve">52 </w:t>
            </w:r>
            <w:r w:rsidRPr="006777C6">
              <w:br/>
              <w:t xml:space="preserve">53 </w:t>
            </w:r>
            <w:r w:rsidRPr="006777C6">
              <w:br/>
              <w:t xml:space="preserve">54 </w:t>
            </w:r>
            <w:r w:rsidRPr="006777C6">
              <w:br/>
              <w:t xml:space="preserve">55 </w:t>
            </w:r>
            <w:r w:rsidRPr="006777C6">
              <w:br/>
              <w:t>56</w:t>
            </w:r>
          </w:p>
        </w:tc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center"/>
            </w:pPr>
            <w:r w:rsidRPr="006777C6">
              <w:t xml:space="preserve">12 </w:t>
            </w:r>
            <w:r w:rsidRPr="006777C6">
              <w:br/>
              <w:t xml:space="preserve">48 </w:t>
            </w:r>
            <w:r w:rsidRPr="006777C6">
              <w:br/>
              <w:t xml:space="preserve">56 </w:t>
            </w:r>
            <w:r w:rsidRPr="006777C6">
              <w:br/>
              <w:t xml:space="preserve">60 </w:t>
            </w:r>
            <w:r w:rsidRPr="006777C6">
              <w:br/>
              <w:t>14</w:t>
            </w:r>
          </w:p>
        </w:tc>
      </w:tr>
      <w:tr w:rsidR="00E93770" w:rsidRPr="006777C6" w:rsidTr="006777C6">
        <w:trPr>
          <w:jc w:val="center"/>
        </w:trPr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Итого </w:t>
            </w:r>
          </w:p>
        </w:tc>
        <w:tc>
          <w:tcPr>
            <w:tcW w:w="3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70" w:rsidRPr="006777C6" w:rsidRDefault="00E93770" w:rsidP="00E93770">
            <w:pPr>
              <w:pStyle w:val="a3"/>
              <w:spacing w:before="0" w:beforeAutospacing="0" w:after="0" w:afterAutospacing="0"/>
              <w:jc w:val="center"/>
            </w:pPr>
            <w:r w:rsidRPr="006777C6">
              <w:t>190</w:t>
            </w:r>
          </w:p>
        </w:tc>
      </w:tr>
    </w:tbl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Определение моды по дискретному вариационному ряду не составляет большого труда наибольшую частоту (60 предприятий) имеет цена 55 руб., следовательно, она и является модальной.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Для определения медианного значения признака по следующей формуле находят номер мед</w:t>
      </w:r>
      <w:r w:rsidRPr="006777C6">
        <w:t>и</w:t>
      </w:r>
      <w:r w:rsidRPr="006777C6">
        <w:t xml:space="preserve">анной единицы ряда: </w:t>
      </w:r>
    </w:p>
    <w:p w:rsidR="00E93770" w:rsidRPr="006777C6" w:rsidRDefault="00E93770" w:rsidP="00E93770">
      <w:pPr>
        <w:ind w:firstLine="709"/>
        <w:jc w:val="center"/>
      </w:pPr>
      <w:r w:rsidRPr="006777C6">
        <w:rPr>
          <w:position w:val="-34"/>
          <w:highlight w:val="cyan"/>
        </w:rPr>
        <w:object w:dxaOrig="1480" w:dyaOrig="859">
          <v:shape id="_x0000_i1049" type="#_x0000_t75" style="width:74.3pt;height:42.6pt" o:ole="">
            <v:imagedata r:id="rId42" o:title=""/>
          </v:shape>
          <o:OLEObject Type="Embed" ProgID="Equation.3" ShapeID="_x0000_i1049" DrawAspect="Content" ObjectID="_1646553666" r:id="rId43"/>
        </w:object>
      </w:r>
    </w:p>
    <w:p w:rsidR="00E93770" w:rsidRPr="006777C6" w:rsidRDefault="00E93770" w:rsidP="00E93770">
      <w:pPr>
        <w:ind w:firstLine="709"/>
        <w:jc w:val="both"/>
      </w:pPr>
      <w:r w:rsidRPr="006777C6">
        <w:t xml:space="preserve">Где </w:t>
      </w:r>
      <w:r w:rsidRPr="006777C6">
        <w:rPr>
          <w:lang w:val="en-US"/>
        </w:rPr>
        <w:t>n</w:t>
      </w:r>
      <w:r w:rsidRPr="006777C6">
        <w:t xml:space="preserve"> – объем совокупности.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В нашем случае </w:t>
      </w:r>
      <w:r w:rsidRPr="006777C6">
        <w:rPr>
          <w:iCs/>
        </w:rPr>
        <w:t>190+1/2</w:t>
      </w:r>
      <w:r w:rsidRPr="006777C6">
        <w:t xml:space="preserve"> = 95,5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lastRenderedPageBreak/>
        <w:t>Полученное дробное значение, всегда имеющее место при четном числе единиц в совокупн</w:t>
      </w:r>
      <w:r w:rsidRPr="006777C6">
        <w:t>о</w:t>
      </w:r>
      <w:r w:rsidRPr="006777C6">
        <w:t>сти, указывает, что точная середина находится между 95 и 96 предприятиями. Необходимо опред</w:t>
      </w:r>
      <w:r w:rsidRPr="006777C6">
        <w:t>е</w:t>
      </w:r>
      <w:r w:rsidRPr="006777C6">
        <w:t xml:space="preserve">лить, в какой группе находятся предприятия с этими порядковыми номерами. Это можно сделать, рассчитав </w:t>
      </w:r>
      <w:r w:rsidRPr="006777C6">
        <w:rPr>
          <w:u w:val="single"/>
        </w:rPr>
        <w:t>накопленные частоты</w:t>
      </w:r>
      <w:r w:rsidRPr="006777C6">
        <w:t xml:space="preserve">. Очевидно, что магазинов с этими номерами нет в первой группе, где всего лишь 12 торговых предприятий, нет их и во второй группе (12 </w:t>
      </w:r>
      <w:r w:rsidRPr="006777C6">
        <w:rPr>
          <w:i/>
          <w:iCs/>
        </w:rPr>
        <w:t xml:space="preserve">+ </w:t>
      </w:r>
      <w:r w:rsidRPr="006777C6">
        <w:t xml:space="preserve">48=60). Что касается 95-го и 96-го предприятий, то они находятся в третьей группе (12 </w:t>
      </w:r>
      <w:r w:rsidRPr="006777C6">
        <w:rPr>
          <w:i/>
          <w:iCs/>
        </w:rPr>
        <w:t xml:space="preserve">+ </w:t>
      </w:r>
      <w:r w:rsidRPr="006777C6">
        <w:t xml:space="preserve">48 </w:t>
      </w:r>
      <w:r w:rsidRPr="006777C6">
        <w:rPr>
          <w:i/>
          <w:iCs/>
        </w:rPr>
        <w:t xml:space="preserve">+ </w:t>
      </w:r>
      <w:r w:rsidRPr="006777C6">
        <w:t>56 = 116) и, следовательно, мед</w:t>
      </w:r>
      <w:r w:rsidRPr="006777C6">
        <w:t>и</w:t>
      </w:r>
      <w:r w:rsidRPr="006777C6">
        <w:t>аной является цена 54 руб.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В отличие от дискретных вариационных рядов определение моды и медианы по </w:t>
      </w:r>
      <w:r w:rsidRPr="006777C6">
        <w:rPr>
          <w:b/>
          <w:i/>
          <w:iCs/>
          <w:u w:val="single"/>
        </w:rPr>
        <w:t>интервал</w:t>
      </w:r>
      <w:r w:rsidRPr="006777C6">
        <w:rPr>
          <w:b/>
          <w:i/>
          <w:iCs/>
          <w:u w:val="single"/>
        </w:rPr>
        <w:t>ь</w:t>
      </w:r>
      <w:r w:rsidRPr="006777C6">
        <w:rPr>
          <w:b/>
          <w:i/>
          <w:iCs/>
          <w:u w:val="single"/>
        </w:rPr>
        <w:t>ным рядам</w:t>
      </w:r>
      <w:r w:rsidRPr="006777C6">
        <w:rPr>
          <w:i/>
          <w:iCs/>
        </w:rPr>
        <w:t xml:space="preserve"> </w:t>
      </w:r>
      <w:r w:rsidRPr="006777C6">
        <w:t xml:space="preserve">требует проведения определенных расчетов на основе следующих формул. Первая из них: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42"/>
          <w:highlight w:val="cyan"/>
        </w:rPr>
        <w:object w:dxaOrig="5200" w:dyaOrig="940">
          <v:shape id="_x0000_i1050" type="#_x0000_t75" style="width:260.15pt;height:47.25pt" o:ole="">
            <v:imagedata r:id="rId44" o:title=""/>
          </v:shape>
          <o:OLEObject Type="Embed" ProgID="Equation.3" ShapeID="_x0000_i1050" DrawAspect="Content" ObjectID="_1646553667" r:id="rId45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где х</w:t>
      </w:r>
      <w:proofErr w:type="gramStart"/>
      <w:r w:rsidRPr="006777C6">
        <w:rPr>
          <w:vertAlign w:val="subscript"/>
        </w:rPr>
        <w:t>0</w:t>
      </w:r>
      <w:proofErr w:type="gramEnd"/>
      <w:r w:rsidRPr="006777C6">
        <w:t xml:space="preserve"> - нижняя граница модального интервала (модальным называется интервал, имеющий наибольшую частоту); </w:t>
      </w:r>
      <w:r w:rsidRPr="006777C6">
        <w:rPr>
          <w:iCs/>
          <w:lang w:val="en-US"/>
        </w:rPr>
        <w:t>h</w:t>
      </w:r>
      <w:r w:rsidRPr="006777C6">
        <w:rPr>
          <w:i/>
          <w:iCs/>
        </w:rPr>
        <w:t xml:space="preserve"> </w:t>
      </w:r>
      <w:r w:rsidRPr="006777C6">
        <w:t xml:space="preserve">— ширина модального интервала; </w:t>
      </w:r>
      <w:proofErr w:type="spellStart"/>
      <w:r w:rsidRPr="006777C6">
        <w:rPr>
          <w:iCs/>
          <w:lang w:val="en-US"/>
        </w:rPr>
        <w:t>m</w:t>
      </w:r>
      <w:r w:rsidRPr="006777C6">
        <w:rPr>
          <w:iCs/>
          <w:vertAlign w:val="subscript"/>
          <w:lang w:val="en-US"/>
        </w:rPr>
        <w:t>M</w:t>
      </w:r>
      <w:proofErr w:type="spellEnd"/>
      <w:r w:rsidRPr="006777C6">
        <w:rPr>
          <w:iCs/>
          <w:vertAlign w:val="subscript"/>
        </w:rPr>
        <w:t>0</w:t>
      </w:r>
      <w:r w:rsidRPr="006777C6">
        <w:rPr>
          <w:iCs/>
        </w:rPr>
        <w:t xml:space="preserve"> -</w:t>
      </w:r>
      <w:r w:rsidRPr="006777C6">
        <w:rPr>
          <w:i/>
          <w:iCs/>
        </w:rPr>
        <w:t xml:space="preserve"> </w:t>
      </w:r>
      <w:r w:rsidRPr="006777C6">
        <w:t xml:space="preserve">частота модального интервала; </w:t>
      </w:r>
      <w:proofErr w:type="spellStart"/>
      <w:r w:rsidRPr="006777C6">
        <w:rPr>
          <w:lang w:val="en-US"/>
        </w:rPr>
        <w:t>m</w:t>
      </w:r>
      <w:r w:rsidRPr="006777C6">
        <w:rPr>
          <w:vertAlign w:val="subscript"/>
          <w:lang w:val="en-US"/>
        </w:rPr>
        <w:t>M</w:t>
      </w:r>
      <w:proofErr w:type="spellEnd"/>
      <w:r w:rsidRPr="006777C6">
        <w:rPr>
          <w:vertAlign w:val="subscript"/>
        </w:rPr>
        <w:t>0-1</w:t>
      </w:r>
      <w:r w:rsidRPr="006777C6">
        <w:t xml:space="preserve"> частота интервала, предшествующего модальному; </w:t>
      </w:r>
      <w:proofErr w:type="spellStart"/>
      <w:r w:rsidRPr="006777C6">
        <w:rPr>
          <w:lang w:val="en-US"/>
        </w:rPr>
        <w:t>m</w:t>
      </w:r>
      <w:r w:rsidRPr="006777C6">
        <w:rPr>
          <w:vertAlign w:val="subscript"/>
          <w:lang w:val="en-US"/>
        </w:rPr>
        <w:t>M</w:t>
      </w:r>
      <w:proofErr w:type="spellEnd"/>
      <w:r w:rsidRPr="006777C6">
        <w:rPr>
          <w:vertAlign w:val="subscript"/>
        </w:rPr>
        <w:t xml:space="preserve">0+1 </w:t>
      </w:r>
      <w:r w:rsidRPr="006777C6">
        <w:t>- частота интервала, следующего за м</w:t>
      </w:r>
      <w:r w:rsidRPr="006777C6">
        <w:t>о</w:t>
      </w:r>
      <w:r w:rsidRPr="006777C6">
        <w:t xml:space="preserve">дальным.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6777C6">
        <w:t xml:space="preserve">Вторая: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lang w:val="en-US"/>
        </w:rPr>
      </w:pPr>
      <w:r w:rsidRPr="006777C6">
        <w:rPr>
          <w:position w:val="-36"/>
          <w:highlight w:val="cyan"/>
          <w:lang w:val="en-US"/>
        </w:rPr>
        <w:object w:dxaOrig="3720" w:dyaOrig="1380">
          <v:shape id="_x0000_i1051" type="#_x0000_t75" style="width:185.8pt;height:68.9pt" o:ole="">
            <v:imagedata r:id="rId46" o:title=""/>
          </v:shape>
          <o:OLEObject Type="Embed" ProgID="Equation.3" ShapeID="_x0000_i1051" DrawAspect="Content" ObjectID="_1646553668" r:id="rId4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где х</w:t>
      </w:r>
      <w:proofErr w:type="gramStart"/>
      <w:r w:rsidRPr="006777C6">
        <w:rPr>
          <w:vertAlign w:val="subscript"/>
        </w:rPr>
        <w:t>0</w:t>
      </w:r>
      <w:proofErr w:type="gramEnd"/>
      <w:r w:rsidRPr="006777C6">
        <w:t xml:space="preserve"> - нижняя граница медианного интервала (медианным называется первый интервал, накопленная частота которого превышает половину общей суммы частот); </w:t>
      </w:r>
      <w:r w:rsidRPr="006777C6">
        <w:rPr>
          <w:iCs/>
          <w:lang w:val="en-US"/>
        </w:rPr>
        <w:t>h</w:t>
      </w:r>
      <w:r w:rsidRPr="006777C6">
        <w:rPr>
          <w:iCs/>
        </w:rPr>
        <w:t xml:space="preserve"> </w:t>
      </w:r>
      <w:r w:rsidRPr="006777C6">
        <w:t xml:space="preserve">- ширина медианного интервала; </w:t>
      </w:r>
      <w:proofErr w:type="spellStart"/>
      <w:r w:rsidRPr="006777C6">
        <w:rPr>
          <w:lang w:val="en-US"/>
        </w:rPr>
        <w:t>S</w:t>
      </w:r>
      <w:r w:rsidRPr="006777C6">
        <w:rPr>
          <w:vertAlign w:val="subscript"/>
          <w:lang w:val="en-US"/>
        </w:rPr>
        <w:t>Me</w:t>
      </w:r>
      <w:proofErr w:type="spellEnd"/>
      <w:r w:rsidRPr="006777C6">
        <w:rPr>
          <w:vertAlign w:val="subscript"/>
        </w:rPr>
        <w:t>-1</w:t>
      </w:r>
      <w:r w:rsidRPr="006777C6">
        <w:t xml:space="preserve">- накопленная частота интервала, предшествующего медианному; </w:t>
      </w:r>
      <w:r w:rsidRPr="006777C6">
        <w:rPr>
          <w:iCs/>
          <w:lang w:val="en-US"/>
        </w:rPr>
        <w:t>m</w:t>
      </w:r>
      <w:r w:rsidRPr="006777C6">
        <w:rPr>
          <w:iCs/>
          <w:vertAlign w:val="subscript"/>
          <w:lang w:val="en-US"/>
        </w:rPr>
        <w:t>i</w:t>
      </w:r>
      <w:r w:rsidRPr="006777C6">
        <w:rPr>
          <w:i/>
          <w:iCs/>
        </w:rPr>
        <w:t xml:space="preserve"> </w:t>
      </w:r>
      <w:r w:rsidRPr="006777C6">
        <w:t>- частота i-</w:t>
      </w:r>
      <w:proofErr w:type="spellStart"/>
      <w:r w:rsidRPr="006777C6">
        <w:t>го</w:t>
      </w:r>
      <w:proofErr w:type="spellEnd"/>
      <w:r w:rsidRPr="006777C6">
        <w:t xml:space="preserve"> интервала, </w:t>
      </w:r>
      <w:r w:rsidRPr="006777C6">
        <w:rPr>
          <w:iCs/>
        </w:rPr>
        <w:t>i</w:t>
      </w:r>
      <w:r w:rsidRPr="006777C6">
        <w:rPr>
          <w:i/>
          <w:iCs/>
        </w:rPr>
        <w:t xml:space="preserve"> </w:t>
      </w:r>
      <w:r w:rsidRPr="006777C6">
        <w:t xml:space="preserve">= 1, 2, ..., </w:t>
      </w:r>
      <w:r w:rsidRPr="006777C6">
        <w:rPr>
          <w:bCs/>
          <w:lang w:val="en-US"/>
        </w:rPr>
        <w:t>k</w:t>
      </w:r>
      <w:r w:rsidRPr="006777C6">
        <w:rPr>
          <w:bCs/>
        </w:rPr>
        <w:t xml:space="preserve">; </w:t>
      </w:r>
      <w:proofErr w:type="spellStart"/>
      <w:r w:rsidRPr="006777C6">
        <w:rPr>
          <w:bCs/>
          <w:lang w:val="en-US"/>
        </w:rPr>
        <w:t>m</w:t>
      </w:r>
      <w:r w:rsidRPr="006777C6">
        <w:rPr>
          <w:bCs/>
          <w:vertAlign w:val="subscript"/>
          <w:lang w:val="en-US"/>
        </w:rPr>
        <w:t>Me</w:t>
      </w:r>
      <w:proofErr w:type="spellEnd"/>
      <w:r w:rsidRPr="006777C6">
        <w:rPr>
          <w:b/>
          <w:bCs/>
        </w:rPr>
        <w:t xml:space="preserve"> </w:t>
      </w:r>
      <w:r w:rsidRPr="006777C6">
        <w:t>- частота медианного интервала.</w:t>
      </w:r>
    </w:p>
    <w:p w:rsidR="005212D6" w:rsidRPr="006777C6" w:rsidRDefault="00E93770" w:rsidP="00E93770">
      <w:r w:rsidRPr="006777C6">
        <w:rPr>
          <w:bCs/>
        </w:rPr>
        <w:t>Соотношение моды, медианы и средней арифметической указывает</w:t>
      </w:r>
      <w:r w:rsidRPr="006777C6">
        <w:rPr>
          <w:b/>
          <w:bCs/>
        </w:rPr>
        <w:t xml:space="preserve"> </w:t>
      </w:r>
      <w:r w:rsidRPr="006777C6">
        <w:t>на характер распределения пр</w:t>
      </w:r>
      <w:r w:rsidRPr="006777C6">
        <w:t>и</w:t>
      </w:r>
      <w:r w:rsidRPr="006777C6">
        <w:t xml:space="preserve">знака в совокупности, позволяет оценить его асимметрию. Если  </w:t>
      </w:r>
      <w:r w:rsidRPr="006777C6">
        <w:rPr>
          <w:iCs/>
          <w:highlight w:val="cyan"/>
        </w:rPr>
        <w:t>М</w:t>
      </w:r>
      <w:proofErr w:type="gramStart"/>
      <w:r w:rsidRPr="006777C6">
        <w:rPr>
          <w:iCs/>
          <w:highlight w:val="cyan"/>
          <w:vertAlign w:val="subscript"/>
        </w:rPr>
        <w:t>0</w:t>
      </w:r>
      <w:proofErr w:type="gramEnd"/>
      <w:r w:rsidRPr="006777C6">
        <w:rPr>
          <w:iCs/>
          <w:highlight w:val="cyan"/>
        </w:rPr>
        <w:t>&lt;</w:t>
      </w:r>
      <w:proofErr w:type="spellStart"/>
      <w:r w:rsidRPr="006777C6">
        <w:rPr>
          <w:iCs/>
          <w:highlight w:val="cyan"/>
        </w:rPr>
        <w:t>Ме</w:t>
      </w:r>
      <w:proofErr w:type="spellEnd"/>
      <w:r w:rsidRPr="006777C6">
        <w:rPr>
          <w:iCs/>
          <w:highlight w:val="cyan"/>
        </w:rPr>
        <w:t>&lt;</w:t>
      </w:r>
      <w:r w:rsidRPr="006777C6">
        <w:rPr>
          <w:iCs/>
          <w:highlight w:val="cyan"/>
          <w:rtl/>
          <w:lang w:val="en-US" w:bidi="he-IL"/>
        </w:rPr>
        <w:t>ֿ</w:t>
      </w:r>
      <w:r w:rsidRPr="006777C6">
        <w:rPr>
          <w:iCs/>
          <w:highlight w:val="cyan"/>
          <w:lang w:val="en-US"/>
        </w:rPr>
        <w:t>X</w:t>
      </w:r>
      <w:r w:rsidRPr="006777C6">
        <w:t>, то имеет место прав</w:t>
      </w:r>
      <w:r w:rsidRPr="006777C6">
        <w:t>о</w:t>
      </w:r>
      <w:r w:rsidRPr="006777C6">
        <w:t xml:space="preserve">сторонняя асимметрия, при </w:t>
      </w:r>
      <w:r w:rsidRPr="006777C6">
        <w:rPr>
          <w:highlight w:val="cyan"/>
          <w:lang w:val="en-US"/>
        </w:rPr>
        <w:t>X</w:t>
      </w:r>
      <w:r w:rsidRPr="006777C6">
        <w:rPr>
          <w:iCs/>
          <w:highlight w:val="cyan"/>
        </w:rPr>
        <w:t>&lt;</w:t>
      </w:r>
      <w:proofErr w:type="spellStart"/>
      <w:r w:rsidRPr="006777C6">
        <w:rPr>
          <w:iCs/>
          <w:highlight w:val="cyan"/>
        </w:rPr>
        <w:t>Ме</w:t>
      </w:r>
      <w:proofErr w:type="spellEnd"/>
      <w:r w:rsidRPr="006777C6">
        <w:rPr>
          <w:iCs/>
          <w:highlight w:val="cyan"/>
        </w:rPr>
        <w:t>&lt; М</w:t>
      </w:r>
      <w:r w:rsidRPr="006777C6">
        <w:rPr>
          <w:iCs/>
          <w:highlight w:val="cyan"/>
          <w:lang w:val="en-US"/>
        </w:rPr>
        <w:t>o</w:t>
      </w:r>
      <w:r w:rsidRPr="006777C6">
        <w:rPr>
          <w:i/>
          <w:iCs/>
        </w:rPr>
        <w:t xml:space="preserve"> </w:t>
      </w:r>
      <w:r w:rsidRPr="006777C6">
        <w:t>следует сделать вывод о левосторонней асимметрии ряда.</w:t>
      </w:r>
    </w:p>
    <w:p w:rsidR="00E93770" w:rsidRPr="006777C6" w:rsidRDefault="0025519A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52" type="#_x0000_t172" style="width:422.7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ПОКАЗАТЕЛИ ВАРИАЦИИ"/>
          </v:shape>
        </w:pict>
      </w:r>
      <w:bookmarkEnd w:id="0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E93770" w:rsidRPr="006777C6" w:rsidRDefault="0025519A" w:rsidP="00E9377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53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E93770" w:rsidRPr="006777C6" w:rsidRDefault="00E93770" w:rsidP="00E93770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вариации признака</w:t>
      </w:r>
    </w:p>
    <w:p w:rsidR="00E93770" w:rsidRPr="006777C6" w:rsidRDefault="00E93770" w:rsidP="00E93770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Порядок расчета дисперсии и среднего </w:t>
      </w:r>
      <w:proofErr w:type="spellStart"/>
      <w:r w:rsidRPr="006777C6">
        <w:rPr>
          <w:rFonts w:ascii="Arial Black" w:hAnsi="Arial Black"/>
          <w:b/>
          <w:bCs/>
        </w:rPr>
        <w:t>квадратического</w:t>
      </w:r>
      <w:proofErr w:type="spellEnd"/>
      <w:r w:rsidRPr="006777C6">
        <w:rPr>
          <w:rFonts w:ascii="Arial Black" w:hAnsi="Arial Black"/>
          <w:b/>
          <w:bCs/>
        </w:rPr>
        <w:t xml:space="preserve"> отклон</w:t>
      </w:r>
      <w:r w:rsidRPr="006777C6">
        <w:rPr>
          <w:rFonts w:ascii="Arial Black" w:hAnsi="Arial Black"/>
          <w:b/>
          <w:bCs/>
        </w:rPr>
        <w:t>е</w:t>
      </w:r>
      <w:r w:rsidRPr="006777C6">
        <w:rPr>
          <w:rFonts w:ascii="Arial Black" w:hAnsi="Arial Black"/>
          <w:b/>
          <w:bCs/>
        </w:rPr>
        <w:t>ния</w:t>
      </w:r>
    </w:p>
    <w:p w:rsidR="00E93770" w:rsidRPr="006777C6" w:rsidRDefault="00E93770" w:rsidP="00E93770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Показатели относительного рассеивания</w:t>
      </w:r>
    </w:p>
    <w:p w:rsidR="00E93770" w:rsidRPr="006777C6" w:rsidRDefault="0025519A" w:rsidP="00E9377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54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6777C6">
        <w:rPr>
          <w:rFonts w:ascii="Arial Black" w:hAnsi="Arial Black"/>
          <w:b/>
          <w:bCs/>
          <w:highlight w:val="cyan"/>
        </w:rPr>
        <w:t>Вариация признака</w:t>
      </w:r>
      <w:r w:rsidRPr="006777C6">
        <w:rPr>
          <w:b/>
          <w:bCs/>
        </w:rPr>
        <w:t xml:space="preserve"> -</w:t>
      </w:r>
      <w:r w:rsidRPr="006777C6">
        <w:t xml:space="preserve"> различие в индивидуальных значениях </w:t>
      </w:r>
      <w:r w:rsidRPr="006777C6">
        <w:rPr>
          <w:iCs/>
        </w:rPr>
        <w:t xml:space="preserve">признака внутри </w:t>
      </w:r>
      <w:r w:rsidRPr="006777C6">
        <w:t>изуча</w:t>
      </w:r>
      <w:r w:rsidRPr="006777C6">
        <w:t>е</w:t>
      </w:r>
      <w:r w:rsidRPr="006777C6">
        <w:t xml:space="preserve">мой </w:t>
      </w:r>
      <w:r w:rsidRPr="006777C6">
        <w:rPr>
          <w:iCs/>
        </w:rPr>
        <w:t xml:space="preserve">совокупности в статистике </w:t>
      </w:r>
      <w:r w:rsidRPr="006777C6">
        <w:t>называется</w:t>
      </w:r>
      <w:r w:rsidRPr="006777C6">
        <w:rPr>
          <w:b/>
          <w:bCs/>
        </w:rPr>
        <w:t xml:space="preserve">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</w:rPr>
        <w:t>Вариация возникает</w:t>
      </w:r>
      <w:r w:rsidRPr="006777C6">
        <w:rPr>
          <w:b/>
          <w:bCs/>
        </w:rPr>
        <w:t xml:space="preserve"> </w:t>
      </w:r>
      <w:r w:rsidRPr="006777C6">
        <w:t>в результате того, что его индивидуальные значения складываются под совокупным влиянием разнообразных факторов, которые по-разному сочетаются в каждом отдел</w:t>
      </w:r>
      <w:r w:rsidRPr="006777C6">
        <w:t>ь</w:t>
      </w:r>
      <w:r w:rsidRPr="006777C6">
        <w:t xml:space="preserve">ном случае.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</w:rPr>
        <w:lastRenderedPageBreak/>
        <w:t xml:space="preserve">Средняя </w:t>
      </w:r>
      <w:r w:rsidRPr="006777C6">
        <w:rPr>
          <w:bCs/>
          <w:iCs/>
        </w:rPr>
        <w:t>величина</w:t>
      </w:r>
      <w:r w:rsidRPr="006777C6">
        <w:rPr>
          <w:b/>
          <w:bCs/>
          <w:i/>
          <w:iCs/>
        </w:rPr>
        <w:t xml:space="preserve"> </w:t>
      </w:r>
      <w:r w:rsidRPr="006777C6">
        <w:t>это абстрактная, обобщающая характеристика признака изучаемой сов</w:t>
      </w:r>
      <w:r w:rsidRPr="006777C6">
        <w:t>о</w:t>
      </w:r>
      <w:r w:rsidRPr="006777C6">
        <w:t>купности, но она не показывает строения совокупности, которое весьма существенно для ее позн</w:t>
      </w:r>
      <w:r w:rsidRPr="006777C6">
        <w:t>а</w:t>
      </w:r>
      <w:r w:rsidRPr="006777C6">
        <w:t xml:space="preserve">ния. Средняя величина не дает представления о том, как отдельные значения изучаемого признака группируются вокруг средней величины, сосредоточены они вблизи или значительно отклоняются от нее.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Cs/>
        </w:rPr>
        <w:t xml:space="preserve">В </w:t>
      </w:r>
      <w:r w:rsidRPr="006777C6">
        <w:t xml:space="preserve">тех случаях, когда отдельные значения признака близко примыкают </w:t>
      </w:r>
      <w:proofErr w:type="gramStart"/>
      <w:r w:rsidRPr="006777C6">
        <w:t>к</w:t>
      </w:r>
      <w:proofErr w:type="gramEnd"/>
      <w:r w:rsidRPr="006777C6">
        <w:t xml:space="preserve"> средней арифметич</w:t>
      </w:r>
      <w:r w:rsidRPr="006777C6">
        <w:t>е</w:t>
      </w:r>
      <w:r w:rsidRPr="006777C6">
        <w:t xml:space="preserve">ской и мало от нее отличаются, средняя хорошо представляет всю совокупность. </w:t>
      </w:r>
      <w:r w:rsidRPr="006777C6">
        <w:rPr>
          <w:bCs/>
        </w:rPr>
        <w:t>В</w:t>
      </w:r>
      <w:r w:rsidRPr="006777C6">
        <w:rPr>
          <w:b/>
          <w:bCs/>
        </w:rPr>
        <w:t xml:space="preserve"> </w:t>
      </w:r>
      <w:r w:rsidRPr="006777C6">
        <w:t xml:space="preserve">тех же случаях, когда отдельные значения совокупности далеко отстают </w:t>
      </w:r>
      <w:proofErr w:type="gramStart"/>
      <w:r w:rsidRPr="006777C6">
        <w:t>от</w:t>
      </w:r>
      <w:proofErr w:type="gramEnd"/>
      <w:r w:rsidRPr="006777C6">
        <w:t xml:space="preserve"> средней, средняя плохо представляет всю совокупность.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777C6">
        <w:t>Колеблемость</w:t>
      </w:r>
      <w:proofErr w:type="spellEnd"/>
      <w:r w:rsidRPr="006777C6">
        <w:t xml:space="preserve"> отдельных значений характеризуют показатели вариации. Термин «вариация» произошел </w:t>
      </w:r>
      <w:proofErr w:type="gramStart"/>
      <w:r w:rsidRPr="006777C6">
        <w:t>от</w:t>
      </w:r>
      <w:proofErr w:type="gramEnd"/>
      <w:r w:rsidRPr="006777C6">
        <w:t xml:space="preserve"> латинского </w:t>
      </w:r>
      <w:proofErr w:type="spellStart"/>
      <w:r w:rsidRPr="006777C6">
        <w:rPr>
          <w:b/>
          <w:iCs/>
          <w:lang w:val="en-US"/>
        </w:rPr>
        <w:t>variatio</w:t>
      </w:r>
      <w:proofErr w:type="spellEnd"/>
      <w:r w:rsidRPr="006777C6">
        <w:rPr>
          <w:i/>
          <w:iCs/>
        </w:rPr>
        <w:t xml:space="preserve"> </w:t>
      </w:r>
      <w:r w:rsidRPr="006777C6">
        <w:t xml:space="preserve">- изменение, </w:t>
      </w:r>
      <w:proofErr w:type="spellStart"/>
      <w:r w:rsidRPr="006777C6">
        <w:t>колеблемость</w:t>
      </w:r>
      <w:proofErr w:type="spellEnd"/>
      <w:r w:rsidRPr="006777C6">
        <w:t>, различие. Однако не всякие различия принято называть вариацией.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</w:t>
      </w:r>
      <w:r w:rsidRPr="006777C6">
        <w:rPr>
          <w:rFonts w:ascii="Arial Black" w:hAnsi="Arial Black"/>
          <w:b/>
          <w:bCs/>
          <w:highlight w:val="cyan"/>
        </w:rPr>
        <w:t xml:space="preserve">Вариация </w:t>
      </w:r>
      <w:r w:rsidRPr="006777C6">
        <w:rPr>
          <w:rFonts w:ascii="Arial Black" w:hAnsi="Arial Black"/>
          <w:highlight w:val="cyan"/>
        </w:rPr>
        <w:t>в статистике</w:t>
      </w:r>
      <w:r w:rsidRPr="006777C6">
        <w:t xml:space="preserve"> это такие количественные изменения величины исследуемого признака в пределах однородной совокупности, которые обусловлены перекрещивающимся влиян</w:t>
      </w:r>
      <w:r w:rsidRPr="006777C6">
        <w:t>и</w:t>
      </w:r>
      <w:r w:rsidRPr="006777C6">
        <w:t xml:space="preserve">ем различных факторов. Различают случайную и систематическую вариации признака.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Анализ систематической вариации позволяет оценить степень зависимости изменений в из</w:t>
      </w:r>
      <w:r w:rsidRPr="006777C6">
        <w:t>у</w:t>
      </w:r>
      <w:r w:rsidRPr="006777C6">
        <w:t>чаемом признаке от определяющих его факторов. Например, изучая силу и характер вариации в из</w:t>
      </w:r>
      <w:r w:rsidRPr="006777C6">
        <w:t>у</w:t>
      </w:r>
      <w:r w:rsidRPr="006777C6">
        <w:t>чаемой совокупности, можно оценить, насколько однородной является данная совокупность в кол</w:t>
      </w:r>
      <w:r w:rsidRPr="006777C6">
        <w:t>и</w:t>
      </w:r>
      <w:r w:rsidRPr="006777C6">
        <w:t xml:space="preserve">чественном, а иногда и качественном отношении, </w:t>
      </w:r>
      <w:proofErr w:type="gramStart"/>
      <w:r w:rsidRPr="006777C6">
        <w:t>а</w:t>
      </w:r>
      <w:proofErr w:type="gramEnd"/>
      <w:r w:rsidRPr="006777C6">
        <w:t xml:space="preserve"> следовательно, насколько характерной является исчисленная средняя величина. Степень близости данных отдельных единиц </w:t>
      </w:r>
      <w:r w:rsidRPr="006777C6">
        <w:rPr>
          <w:rFonts w:ascii="Arial Black" w:hAnsi="Arial Black"/>
          <w:b/>
          <w:i/>
          <w:lang w:val="en-US"/>
        </w:rPr>
        <w:t>x</w:t>
      </w:r>
      <w:r w:rsidRPr="006777C6">
        <w:rPr>
          <w:rFonts w:ascii="Arial Black" w:hAnsi="Arial Black"/>
          <w:b/>
          <w:i/>
          <w:vertAlign w:val="subscript"/>
          <w:lang w:val="en-US"/>
        </w:rPr>
        <w:t>i</w:t>
      </w:r>
      <w:r w:rsidRPr="006777C6">
        <w:t xml:space="preserve"> </w:t>
      </w:r>
      <w:r w:rsidR="006777C6">
        <w:t xml:space="preserve"> </w:t>
      </w:r>
      <w:proofErr w:type="gramStart"/>
      <w:r w:rsidRPr="006777C6">
        <w:t>к</w:t>
      </w:r>
      <w:proofErr w:type="gramEnd"/>
      <w:r w:rsidRPr="006777C6">
        <w:t xml:space="preserve"> средней измеряе</w:t>
      </w:r>
      <w:r w:rsidRPr="006777C6">
        <w:t>т</w:t>
      </w:r>
      <w:r w:rsidRPr="006777C6">
        <w:t xml:space="preserve">ся рядом абсолютных, средних и относительных показателей.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Для характеристики совокупностей и исчисленных </w:t>
      </w:r>
      <w:proofErr w:type="gramStart"/>
      <w:r w:rsidRPr="006777C6">
        <w:t>величии</w:t>
      </w:r>
      <w:proofErr w:type="gramEnd"/>
      <w:r w:rsidRPr="006777C6">
        <w:t xml:space="preserve"> важно знать, какая вариация из</w:t>
      </w:r>
      <w:r w:rsidRPr="006777C6">
        <w:t>у</w:t>
      </w:r>
      <w:r w:rsidRPr="006777C6">
        <w:t>чаемого признака скрывается за средним.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both"/>
      </w:pPr>
      <w:r w:rsidRPr="006777C6">
        <w:t xml:space="preserve">Для характеристики </w:t>
      </w:r>
      <w:proofErr w:type="spellStart"/>
      <w:r w:rsidRPr="006777C6">
        <w:t>колеблемости</w:t>
      </w:r>
      <w:proofErr w:type="spellEnd"/>
      <w:r w:rsidRPr="006777C6">
        <w:t xml:space="preserve"> признака используется ряд показателей. Наиболее простой из них </w:t>
      </w:r>
      <w:r w:rsidRPr="006777C6">
        <w:rPr>
          <w:rFonts w:ascii="Arial Black" w:hAnsi="Arial Black"/>
          <w:highlight w:val="cyan"/>
        </w:rPr>
        <w:t>размах вариации:</w:t>
      </w:r>
      <w:r w:rsidRPr="006777C6">
        <w:t xml:space="preserve"> 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6777C6">
        <w:rPr>
          <w:b/>
          <w:bCs/>
          <w:highlight w:val="cyan"/>
          <w:lang w:val="en-US"/>
        </w:rPr>
        <w:t>R</w:t>
      </w:r>
      <w:r w:rsidRPr="006777C6">
        <w:rPr>
          <w:b/>
          <w:bCs/>
          <w:highlight w:val="cyan"/>
        </w:rPr>
        <w:t>=</w:t>
      </w:r>
      <w:proofErr w:type="spellStart"/>
      <w:r w:rsidRPr="006777C6">
        <w:rPr>
          <w:b/>
          <w:bCs/>
          <w:highlight w:val="cyan"/>
          <w:lang w:val="en-US"/>
        </w:rPr>
        <w:t>Xmax</w:t>
      </w:r>
      <w:proofErr w:type="spellEnd"/>
      <w:r w:rsidRPr="006777C6">
        <w:rPr>
          <w:b/>
          <w:bCs/>
          <w:highlight w:val="cyan"/>
        </w:rPr>
        <w:t xml:space="preserve"> – </w:t>
      </w:r>
      <w:proofErr w:type="spellStart"/>
      <w:r w:rsidRPr="006777C6">
        <w:rPr>
          <w:b/>
          <w:bCs/>
          <w:highlight w:val="cyan"/>
          <w:lang w:val="en-US"/>
        </w:rPr>
        <w:t>Xmin</w:t>
      </w:r>
      <w:proofErr w:type="spellEnd"/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>Этот показатель улавливает только крайние отклонения и не отражает отклонений всех вар</w:t>
      </w:r>
      <w:r w:rsidRPr="006777C6">
        <w:t>и</w:t>
      </w:r>
      <w:r w:rsidRPr="006777C6">
        <w:t>антов в ряду.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>Для того чтобы дать обобщающую характеристику распределению отклонений, исчисляют среднее линейное отклонение</w:t>
      </w:r>
      <w:r w:rsidRPr="006777C6">
        <w:rPr>
          <w:b/>
          <w:bCs/>
        </w:rPr>
        <w:t xml:space="preserve">, </w:t>
      </w:r>
      <w:r w:rsidRPr="006777C6">
        <w:t xml:space="preserve">которое учитывает различие всех единиц изучаемой совокупности.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rPr>
          <w:rFonts w:ascii="Arial Black" w:hAnsi="Arial Black"/>
          <w:highlight w:val="cyan"/>
        </w:rPr>
        <w:t>Среднее линейное отклонение</w:t>
      </w:r>
      <w:r w:rsidRPr="006777C6">
        <w:t xml:space="preserve">  определяется как  </w:t>
      </w:r>
      <w:proofErr w:type="gramStart"/>
      <w:r w:rsidRPr="006777C6">
        <w:t>средняя</w:t>
      </w:r>
      <w:proofErr w:type="gramEnd"/>
      <w:r w:rsidRPr="006777C6">
        <w:t xml:space="preserve"> арифметическая откл</w:t>
      </w:r>
      <w:r w:rsidRPr="006777C6">
        <w:t>о</w:t>
      </w:r>
      <w:r w:rsidRPr="006777C6">
        <w:t xml:space="preserve">нений индивидуальных от средней бед учета знака этих отклонений: 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lang w:val="en-US"/>
        </w:rPr>
      </w:pPr>
      <w:r w:rsidRPr="006777C6">
        <w:rPr>
          <w:position w:val="-36"/>
          <w:highlight w:val="cyan"/>
          <w:lang w:val="en-US"/>
        </w:rPr>
        <w:object w:dxaOrig="1620" w:dyaOrig="1120">
          <v:shape id="_x0000_i1055" type="#_x0000_t75" style="width:81.3pt;height:56.5pt" o:ole="">
            <v:imagedata r:id="rId48" o:title=""/>
          </v:shape>
          <o:OLEObject Type="Embed" ProgID="Equation.3" ShapeID="_x0000_i1055" DrawAspect="Content" ObjectID="_1646553669" r:id="rId49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Если данные наблюдения представлены в виде дискретного ряда распределения с частотами, среднее линейное отклонение исчисляется по формуле средней арифметической взвешенной: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12"/>
        </w:rPr>
        <w:object w:dxaOrig="200" w:dyaOrig="380">
          <v:shape id="_x0000_i1056" type="#_x0000_t75" style="width:10.05pt;height:18.6pt" o:ole="">
            <v:imagedata r:id="rId24" o:title=""/>
          </v:shape>
          <o:OLEObject Type="Embed" ProgID="Equation.3" ShapeID="_x0000_i1056" DrawAspect="Content" ObjectID="_1646553670" r:id="rId50"/>
        </w:object>
      </w:r>
      <w:r w:rsidRPr="006777C6">
        <w:rPr>
          <w:position w:val="-42"/>
          <w:highlight w:val="cyan"/>
          <w:lang w:val="en-US"/>
        </w:rPr>
        <w:object w:dxaOrig="1860" w:dyaOrig="1180">
          <v:shape id="_x0000_i1057" type="#_x0000_t75" style="width:92.9pt;height:59.6pt" o:ole="">
            <v:imagedata r:id="rId51" o:title=""/>
          </v:shape>
          <o:OLEObject Type="Embed" ProgID="Equation.3" ShapeID="_x0000_i1057" DrawAspect="Content" ObjectID="_1646553671" r:id="rId52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rFonts w:ascii="Arial Black" w:hAnsi="Arial Black"/>
        </w:rPr>
      </w:pPr>
      <w:r w:rsidRPr="006777C6">
        <w:rPr>
          <w:rFonts w:ascii="Arial Black" w:hAnsi="Arial Black"/>
          <w:u w:val="single"/>
        </w:rPr>
        <w:t>Порядок расчета среднего линейного отклонения взвешенного сл</w:t>
      </w:r>
      <w:r w:rsidRPr="006777C6">
        <w:rPr>
          <w:rFonts w:ascii="Arial Black" w:hAnsi="Arial Black"/>
          <w:u w:val="single"/>
        </w:rPr>
        <w:t>е</w:t>
      </w:r>
      <w:r w:rsidRPr="006777C6">
        <w:rPr>
          <w:rFonts w:ascii="Arial Black" w:hAnsi="Arial Black"/>
          <w:u w:val="single"/>
        </w:rPr>
        <w:t>дующий</w:t>
      </w:r>
      <w:r w:rsidRPr="006777C6">
        <w:rPr>
          <w:rFonts w:ascii="Arial Black" w:hAnsi="Arial Black"/>
        </w:rPr>
        <w:t xml:space="preserve">: 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  <w:iCs/>
        </w:rPr>
      </w:pPr>
      <w:r w:rsidRPr="006777C6">
        <w:t>вычисляется средняя арифметическая взвешенная;</w:t>
      </w:r>
      <w:r w:rsidRPr="006777C6">
        <w:rPr>
          <w:i/>
          <w:iCs/>
        </w:rPr>
        <w:t xml:space="preserve"> 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77C6">
        <w:t xml:space="preserve">определяются абсолютные отклонения вариантов от </w:t>
      </w:r>
      <w:proofErr w:type="gramStart"/>
      <w:r w:rsidRPr="006777C6">
        <w:t>средней</w:t>
      </w:r>
      <w:proofErr w:type="gramEnd"/>
      <w:r w:rsidRPr="006777C6">
        <w:t>;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77C6">
        <w:t>полученные отклонения умножаются на частоты;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/>
          <w:iCs/>
        </w:rPr>
      </w:pPr>
      <w:r w:rsidRPr="006777C6">
        <w:t>находится сумма взвешенных отклонений без учета знака;</w:t>
      </w:r>
    </w:p>
    <w:p w:rsidR="00E93770" w:rsidRPr="006777C6" w:rsidRDefault="00E93770" w:rsidP="00E9377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</w:rPr>
      </w:pPr>
      <w:r w:rsidRPr="006777C6">
        <w:t xml:space="preserve">сумма взвешенных отклонений делится на сумму частот;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6777C6">
        <w:rPr>
          <w:b/>
          <w:bCs/>
        </w:rPr>
        <w:t xml:space="preserve">                                                          </w:t>
      </w:r>
      <w:r w:rsidR="0025519A">
        <w:rPr>
          <w:b/>
          <w:bCs/>
        </w:rPr>
        <w:pict>
          <v:shape id="_x0000_i1058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>Основными обобщающими показателями вариации в статистике являются: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6777C6">
        <w:rPr>
          <w:rFonts w:ascii="Arial Black" w:hAnsi="Arial Black"/>
          <w:highlight w:val="cyan"/>
        </w:rPr>
        <w:lastRenderedPageBreak/>
        <w:t>Дисперсия</w:t>
      </w:r>
      <w:r w:rsidRPr="006777C6">
        <w:rPr>
          <w:rFonts w:ascii="Arial Black" w:hAnsi="Arial Black"/>
        </w:rPr>
        <w:t xml:space="preserve"> </w:t>
      </w:r>
      <w:r w:rsidRPr="006777C6">
        <w:t xml:space="preserve">это средняя арифметическая квадратов отклонений каждого значения признака от общей </w:t>
      </w:r>
      <w:proofErr w:type="gramStart"/>
      <w:r w:rsidRPr="006777C6">
        <w:t>средней</w:t>
      </w:r>
      <w:proofErr w:type="gramEnd"/>
      <w:r w:rsidRPr="006777C6">
        <w:t xml:space="preserve">. Дисперсия обычно называется средним квадратом отклонений и обозначается </w:t>
      </w:r>
      <w:r w:rsidRPr="006777C6">
        <w:rPr>
          <w:rFonts w:ascii="Arial Black" w:hAnsi="Arial Black"/>
        </w:rPr>
        <w:t>σ</w:t>
      </w:r>
      <w:r w:rsidRPr="006777C6">
        <w:rPr>
          <w:b/>
          <w:vertAlign w:val="superscript"/>
        </w:rPr>
        <w:t>2</w:t>
      </w:r>
      <w:r w:rsidRPr="006777C6">
        <w:t xml:space="preserve">. </w:t>
      </w:r>
      <w:proofErr w:type="gramStart"/>
      <w:r w:rsidRPr="006777C6">
        <w:rPr>
          <w:bCs/>
        </w:rPr>
        <w:t>В</w:t>
      </w:r>
      <w:r w:rsidRPr="006777C6">
        <w:rPr>
          <w:b/>
          <w:bCs/>
        </w:rPr>
        <w:t xml:space="preserve"> </w:t>
      </w:r>
      <w:r w:rsidRPr="006777C6">
        <w:t>зависимости от исходных данных, дисперсия может вычисляться по средней арифметической пр</w:t>
      </w:r>
      <w:r w:rsidRPr="006777C6">
        <w:t>о</w:t>
      </w:r>
      <w:r w:rsidRPr="006777C6">
        <w:t xml:space="preserve">стой или взвешенной: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Невзвешенная - </w:t>
      </w:r>
      <w:r w:rsidRPr="006777C6">
        <w:rPr>
          <w:i/>
          <w:iCs/>
          <w:position w:val="-12"/>
          <w:highlight w:val="cyan"/>
        </w:rPr>
        <w:object w:dxaOrig="200" w:dyaOrig="380">
          <v:shape id="_x0000_i1059" type="#_x0000_t75" style="width:10.05pt;height:18.6pt" o:ole="">
            <v:imagedata r:id="rId24" o:title=""/>
          </v:shape>
          <o:OLEObject Type="Embed" ProgID="Equation.3" ShapeID="_x0000_i1059" DrawAspect="Content" ObjectID="_1646553672" r:id="rId53"/>
        </w:object>
      </w:r>
      <w:r w:rsidRPr="006777C6">
        <w:rPr>
          <w:i/>
          <w:iCs/>
          <w:position w:val="-36"/>
          <w:highlight w:val="cyan"/>
        </w:rPr>
        <w:object w:dxaOrig="2060" w:dyaOrig="1020">
          <v:shape id="_x0000_i1060" type="#_x0000_t75" style="width:102.95pt;height:51.1pt" o:ole="">
            <v:imagedata r:id="rId54" o:title=""/>
          </v:shape>
          <o:OLEObject Type="Embed" ProgID="Equation.3" ShapeID="_x0000_i1060" DrawAspect="Content" ObjectID="_1646553673" r:id="rId55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Взвешенная - </w:t>
      </w:r>
      <w:r w:rsidRPr="006777C6">
        <w:rPr>
          <w:i/>
          <w:iCs/>
          <w:position w:val="-42"/>
          <w:highlight w:val="cyan"/>
        </w:rPr>
        <w:object w:dxaOrig="2320" w:dyaOrig="1080">
          <v:shape id="_x0000_i1061" type="#_x0000_t75" style="width:116.15pt;height:54.2pt" o:ole="">
            <v:imagedata r:id="rId56" o:title=""/>
          </v:shape>
          <o:OLEObject Type="Embed" ProgID="Equation.3" ShapeID="_x0000_i1061" DrawAspect="Content" ObjectID="_1646553674" r:id="rId57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 xml:space="preserve">Среднее </w:t>
      </w:r>
      <w:proofErr w:type="spellStart"/>
      <w:r w:rsidRPr="006777C6">
        <w:rPr>
          <w:rFonts w:ascii="Arial Black" w:hAnsi="Arial Black"/>
          <w:highlight w:val="cyan"/>
        </w:rPr>
        <w:t>квадратическое</w:t>
      </w:r>
      <w:proofErr w:type="spellEnd"/>
      <w:r w:rsidRPr="006777C6">
        <w:rPr>
          <w:rFonts w:ascii="Arial Black" w:hAnsi="Arial Black"/>
          <w:highlight w:val="cyan"/>
        </w:rPr>
        <w:t xml:space="preserve"> отклонение</w:t>
      </w:r>
      <w:r w:rsidRPr="006777C6">
        <w:t xml:space="preserve"> - это обобщающая характеристика абсолю</w:t>
      </w:r>
      <w:r w:rsidRPr="006777C6">
        <w:t>т</w:t>
      </w:r>
      <w:r w:rsidRPr="006777C6">
        <w:t xml:space="preserve">ных размеров вариации признака в совокупности. Выражается оно в тех же единицах измерения, что и признак (в метрах, тоннах, процентах, гектарах и т.д.).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</w:pPr>
      <w:r w:rsidRPr="006777C6">
        <w:t xml:space="preserve">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представляет собой корень квадратный из дисперсии и обозначается </w:t>
      </w:r>
      <w:r w:rsidRPr="006777C6">
        <w:rPr>
          <w:rFonts w:ascii="Arial Black" w:hAnsi="Arial Black"/>
        </w:rPr>
        <w:t>σ</w:t>
      </w:r>
      <w:r w:rsidRPr="006777C6">
        <w:t xml:space="preserve">: 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Невзвешенное - </w:t>
      </w:r>
      <w:r w:rsidRPr="006777C6">
        <w:rPr>
          <w:i/>
          <w:iCs/>
          <w:position w:val="-12"/>
          <w:highlight w:val="cyan"/>
        </w:rPr>
        <w:object w:dxaOrig="200" w:dyaOrig="380">
          <v:shape id="_x0000_i1062" type="#_x0000_t75" style="width:10.05pt;height:18.6pt" o:ole="">
            <v:imagedata r:id="rId24" o:title=""/>
          </v:shape>
          <o:OLEObject Type="Embed" ProgID="Equation.3" ShapeID="_x0000_i1062" DrawAspect="Content" ObjectID="_1646553675" r:id="rId58"/>
        </w:object>
      </w:r>
      <w:r w:rsidRPr="006777C6">
        <w:rPr>
          <w:i/>
          <w:iCs/>
          <w:position w:val="-38"/>
          <w:highlight w:val="cyan"/>
        </w:rPr>
        <w:object w:dxaOrig="2120" w:dyaOrig="1080">
          <v:shape id="_x0000_i1063" type="#_x0000_t75" style="width:106.05pt;height:54.2pt" o:ole="">
            <v:imagedata r:id="rId59" o:title=""/>
          </v:shape>
          <o:OLEObject Type="Embed" ProgID="Equation.3" ShapeID="_x0000_i1063" DrawAspect="Content" ObjectID="_1646553676" r:id="rId60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center"/>
        <w:rPr>
          <w:i/>
          <w:iCs/>
        </w:rPr>
      </w:pPr>
      <w:r w:rsidRPr="006777C6">
        <w:rPr>
          <w:iCs/>
        </w:rPr>
        <w:t xml:space="preserve">Взвешенное - </w:t>
      </w:r>
      <w:r w:rsidRPr="006777C6">
        <w:rPr>
          <w:i/>
          <w:iCs/>
          <w:position w:val="-44"/>
          <w:highlight w:val="cyan"/>
        </w:rPr>
        <w:object w:dxaOrig="2380" w:dyaOrig="1140">
          <v:shape id="_x0000_i1064" type="#_x0000_t75" style="width:119.25pt;height:57.3pt" o:ole="">
            <v:imagedata r:id="rId61" o:title=""/>
          </v:shape>
          <o:OLEObject Type="Embed" ProgID="Equation.3" ShapeID="_x0000_i1064" DrawAspect="Content" ObjectID="_1646553677" r:id="rId62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является мерилом надежности средней. Чем меньше 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отклонение, тем лучше средняя арифметическая отражает всю представля</w:t>
      </w:r>
      <w:r w:rsidRPr="006777C6">
        <w:t>е</w:t>
      </w:r>
      <w:r w:rsidRPr="006777C6">
        <w:t>мую совокупность.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Вычисление среднего </w:t>
      </w:r>
      <w:proofErr w:type="spellStart"/>
      <w:r w:rsidRPr="006777C6">
        <w:t>квадратического</w:t>
      </w:r>
      <w:proofErr w:type="spellEnd"/>
      <w:r w:rsidRPr="006777C6">
        <w:t xml:space="preserve"> отклонения предшествует расчет дисперсии. </w:t>
      </w:r>
      <w:r w:rsidRPr="006777C6">
        <w:rPr>
          <w:rFonts w:ascii="Arial Black" w:hAnsi="Arial Black"/>
          <w:u w:val="single"/>
        </w:rPr>
        <w:t>Пор</w:t>
      </w:r>
      <w:r w:rsidRPr="006777C6">
        <w:rPr>
          <w:rFonts w:ascii="Arial Black" w:hAnsi="Arial Black"/>
          <w:u w:val="single"/>
        </w:rPr>
        <w:t>я</w:t>
      </w:r>
      <w:r w:rsidRPr="006777C6">
        <w:rPr>
          <w:rFonts w:ascii="Arial Black" w:hAnsi="Arial Black"/>
          <w:u w:val="single"/>
        </w:rPr>
        <w:t>док расчета дисперсии взвешенной следующий</w:t>
      </w:r>
      <w:r w:rsidRPr="006777C6">
        <w:rPr>
          <w:rFonts w:ascii="Arial Black" w:hAnsi="Arial Black"/>
        </w:rPr>
        <w:t>:</w:t>
      </w:r>
      <w:r w:rsidRPr="006777C6">
        <w:t xml:space="preserve"> </w:t>
      </w:r>
    </w:p>
    <w:p w:rsidR="00E93770" w:rsidRPr="006777C6" w:rsidRDefault="00E93770" w:rsidP="00E9377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777C6">
        <w:t xml:space="preserve">определяют среднюю арифметическую взвешенную; </w:t>
      </w:r>
    </w:p>
    <w:p w:rsidR="00E93770" w:rsidRPr="006777C6" w:rsidRDefault="00E93770" w:rsidP="00E9377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777C6">
        <w:t xml:space="preserve">рассчитывают отклонения вариантов от </w:t>
      </w:r>
      <w:proofErr w:type="gramStart"/>
      <w:r w:rsidRPr="006777C6">
        <w:t>средней</w:t>
      </w:r>
      <w:proofErr w:type="gramEnd"/>
      <w:r w:rsidRPr="006777C6">
        <w:t>;</w:t>
      </w:r>
    </w:p>
    <w:p w:rsidR="00E93770" w:rsidRPr="006777C6" w:rsidRDefault="00E93770" w:rsidP="00E9377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6777C6">
        <w:t xml:space="preserve">возводят в квадрат отклонение каждого варианта от </w:t>
      </w:r>
      <w:proofErr w:type="gramStart"/>
      <w:r w:rsidRPr="006777C6">
        <w:t>средней</w:t>
      </w:r>
      <w:proofErr w:type="gramEnd"/>
      <w:r w:rsidRPr="006777C6">
        <w:t>;</w:t>
      </w:r>
    </w:p>
    <w:p w:rsidR="00E93770" w:rsidRPr="006777C6" w:rsidRDefault="00E93770" w:rsidP="00E93770">
      <w:pPr>
        <w:numPr>
          <w:ilvl w:val="0"/>
          <w:numId w:val="5"/>
        </w:numPr>
        <w:jc w:val="both"/>
      </w:pPr>
      <w:r w:rsidRPr="006777C6">
        <w:t>умножают квадраты отклонений на веса;</w:t>
      </w:r>
    </w:p>
    <w:p w:rsidR="00E93770" w:rsidRPr="006777C6" w:rsidRDefault="00E93770" w:rsidP="00E93770">
      <w:pPr>
        <w:numPr>
          <w:ilvl w:val="0"/>
          <w:numId w:val="5"/>
        </w:numPr>
        <w:jc w:val="both"/>
      </w:pPr>
      <w:r w:rsidRPr="006777C6">
        <w:t>суммируют полученные произведения;</w:t>
      </w:r>
    </w:p>
    <w:p w:rsidR="00E93770" w:rsidRPr="006777C6" w:rsidRDefault="00E93770" w:rsidP="00E93770">
      <w:pPr>
        <w:numPr>
          <w:ilvl w:val="0"/>
          <w:numId w:val="5"/>
        </w:numPr>
        <w:jc w:val="both"/>
      </w:pPr>
      <w:r w:rsidRPr="006777C6">
        <w:t>полученную сумму делят на сумму весов.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775"/>
        <w:gridCol w:w="1775"/>
        <w:gridCol w:w="1775"/>
        <w:gridCol w:w="1775"/>
        <w:gridCol w:w="1769"/>
      </w:tblGrid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jc w:val="center"/>
            </w:pPr>
            <w:r w:rsidRPr="006777C6">
              <w:t xml:space="preserve">Произведено продукции 1-м раб. </w:t>
            </w:r>
            <w:r w:rsidRPr="006777C6">
              <w:rPr>
                <w:rFonts w:ascii="Arial Black" w:hAnsi="Arial Black"/>
              </w:rPr>
              <w:t>(</w:t>
            </w:r>
            <w:r w:rsidRPr="006777C6">
              <w:rPr>
                <w:rFonts w:ascii="Arial Black" w:hAnsi="Arial Black"/>
                <w:lang w:val="en-US"/>
              </w:rPr>
              <w:t>x</w:t>
            </w:r>
            <w:r w:rsidRPr="006777C6">
              <w:rPr>
                <w:rFonts w:ascii="Arial Black" w:hAnsi="Arial Black"/>
              </w:rPr>
              <w:t>)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</w:pPr>
            <w:r w:rsidRPr="006777C6">
              <w:t xml:space="preserve">Число раб. </w:t>
            </w:r>
            <w:r w:rsidRPr="006777C6">
              <w:rPr>
                <w:rFonts w:ascii="Arial Black" w:hAnsi="Arial Black"/>
              </w:rPr>
              <w:t>(</w:t>
            </w:r>
            <w:r w:rsidRPr="006777C6">
              <w:rPr>
                <w:rFonts w:ascii="Arial Black" w:hAnsi="Arial Black"/>
                <w:lang w:val="en-US"/>
              </w:rPr>
              <w:t>f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</w:rPr>
              <w:t>)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  <w:lang w:val="en-US"/>
              </w:rPr>
            </w:pPr>
            <w:proofErr w:type="spellStart"/>
            <w:r w:rsidRPr="006777C6">
              <w:rPr>
                <w:rFonts w:ascii="Arial Black" w:hAnsi="Arial Black"/>
                <w:lang w:val="en-US"/>
              </w:rPr>
              <w:t>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f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  <w:lang w:val="en-US"/>
              </w:rPr>
            </w:pPr>
            <w:r w:rsidRPr="006777C6">
              <w:rPr>
                <w:rFonts w:ascii="Arial Black" w:hAnsi="Arial Black"/>
                <w:lang w:val="en-US"/>
              </w:rPr>
              <w:t>(x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-x)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</w:rPr>
            </w:pPr>
            <w:r w:rsidRPr="006777C6">
              <w:rPr>
                <w:rFonts w:ascii="Arial Black" w:hAnsi="Arial Black"/>
                <w:lang w:val="en-US"/>
              </w:rPr>
              <w:t>(x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-x)</w:t>
            </w:r>
            <w:r w:rsidRPr="006777C6">
              <w:rPr>
                <w:rFonts w:ascii="Arial Black" w:hAnsi="Arial Black"/>
                <w:vertAlign w:val="superscript"/>
                <w:lang w:val="en-US"/>
              </w:rPr>
              <w:t>2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pPr>
              <w:jc w:val="center"/>
              <w:rPr>
                <w:rFonts w:ascii="Arial Black" w:hAnsi="Arial Black"/>
              </w:rPr>
            </w:pPr>
            <w:r w:rsidRPr="006777C6">
              <w:rPr>
                <w:rFonts w:ascii="Arial Black" w:hAnsi="Arial Black"/>
                <w:lang w:val="en-US"/>
              </w:rPr>
              <w:t>(x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  <w:r w:rsidRPr="006777C6">
              <w:rPr>
                <w:rFonts w:ascii="Arial Black" w:hAnsi="Arial Black"/>
                <w:lang w:val="en-US"/>
              </w:rPr>
              <w:t>-x)</w:t>
            </w:r>
            <w:r w:rsidRPr="006777C6">
              <w:rPr>
                <w:rFonts w:ascii="Arial Black" w:hAnsi="Arial Black"/>
                <w:vertAlign w:val="superscript"/>
                <w:lang w:val="en-US"/>
              </w:rPr>
              <w:t>2</w:t>
            </w:r>
            <w:r w:rsidRPr="006777C6">
              <w:rPr>
                <w:rFonts w:ascii="Arial Black" w:hAnsi="Arial Black"/>
                <w:lang w:val="en-US"/>
              </w:rPr>
              <w:t>f</w:t>
            </w:r>
            <w:r w:rsidRPr="006777C6">
              <w:rPr>
                <w:rFonts w:ascii="Arial Black" w:hAnsi="Arial Black"/>
                <w:vertAlign w:val="subscript"/>
                <w:lang w:val="en-US"/>
              </w:rPr>
              <w:t>i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8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7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56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-2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4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28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9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90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-1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10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10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15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150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0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0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11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132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1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12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pPr>
              <w:rPr>
                <w:lang w:val="en-US"/>
              </w:rPr>
            </w:pPr>
            <w:r w:rsidRPr="006777C6">
              <w:rPr>
                <w:lang w:val="en-US"/>
              </w:rPr>
              <w:t>12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6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72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2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4</w:t>
            </w:r>
          </w:p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24</w:t>
            </w:r>
          </w:p>
        </w:tc>
      </w:tr>
      <w:tr w:rsidR="00E93770" w:rsidRPr="006777C6" w:rsidTr="006E29BA">
        <w:tc>
          <w:tcPr>
            <w:tcW w:w="848" w:type="pct"/>
            <w:shd w:val="clear" w:color="auto" w:fill="auto"/>
          </w:tcPr>
          <w:p w:rsidR="00E93770" w:rsidRPr="006777C6" w:rsidRDefault="00E93770" w:rsidP="00E93770">
            <w:r w:rsidRPr="006777C6">
              <w:t>итого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50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>
            <w:r w:rsidRPr="006777C6">
              <w:t>500</w:t>
            </w:r>
          </w:p>
        </w:tc>
        <w:tc>
          <w:tcPr>
            <w:tcW w:w="831" w:type="pct"/>
            <w:shd w:val="clear" w:color="auto" w:fill="auto"/>
          </w:tcPr>
          <w:p w:rsidR="00E93770" w:rsidRPr="006777C6" w:rsidRDefault="00E93770" w:rsidP="00E93770"/>
        </w:tc>
        <w:tc>
          <w:tcPr>
            <w:tcW w:w="831" w:type="pct"/>
            <w:shd w:val="clear" w:color="auto" w:fill="auto"/>
          </w:tcPr>
          <w:p w:rsidR="00E93770" w:rsidRPr="006777C6" w:rsidRDefault="00E93770" w:rsidP="00E93770"/>
        </w:tc>
        <w:tc>
          <w:tcPr>
            <w:tcW w:w="829" w:type="pct"/>
            <w:shd w:val="clear" w:color="auto" w:fill="auto"/>
          </w:tcPr>
          <w:p w:rsidR="00E93770" w:rsidRPr="006777C6" w:rsidRDefault="00E93770" w:rsidP="00E93770">
            <w:r w:rsidRPr="006777C6">
              <w:t>74</w:t>
            </w:r>
          </w:p>
        </w:tc>
      </w:tr>
    </w:tbl>
    <w:p w:rsidR="00E93770" w:rsidRPr="006777C6" w:rsidRDefault="00E93770" w:rsidP="00E93770">
      <w:pPr>
        <w:ind w:firstLine="709"/>
      </w:pPr>
      <w:r w:rsidRPr="006777C6">
        <w:t>Средняя арифметическая = 10</w:t>
      </w:r>
    </w:p>
    <w:p w:rsidR="00E93770" w:rsidRPr="006777C6" w:rsidRDefault="00E93770" w:rsidP="00E93770">
      <w:pPr>
        <w:ind w:firstLine="709"/>
        <w:jc w:val="both"/>
      </w:pPr>
      <w:r w:rsidRPr="006777C6">
        <w:t>Если данные представлены в виде интервального (дискретного) ряда распределения, то снач</w:t>
      </w:r>
      <w:r w:rsidRPr="006777C6">
        <w:t>а</w:t>
      </w:r>
      <w:r w:rsidRPr="006777C6">
        <w:t>ла определяют дискретное значение признака (середина интервала).</w:t>
      </w:r>
    </w:p>
    <w:p w:rsidR="00E93770" w:rsidRPr="006777C6" w:rsidRDefault="00E93770" w:rsidP="00E93770">
      <w:pPr>
        <w:pStyle w:val="a3"/>
        <w:spacing w:before="0" w:beforeAutospacing="0" w:after="0" w:afterAutospacing="0"/>
        <w:jc w:val="both"/>
        <w:rPr>
          <w:rFonts w:ascii="Arial Black" w:hAnsi="Arial Black"/>
          <w:u w:val="single"/>
        </w:rPr>
      </w:pPr>
      <w:r w:rsidRPr="006777C6">
        <w:t xml:space="preserve">Техника вычисления дисперсии сложна, а при больших значениях вариантов и частот может быть громоздкой. Расчеты можно упростить, используя </w:t>
      </w:r>
      <w:r w:rsidRPr="006777C6">
        <w:rPr>
          <w:rFonts w:ascii="Arial Black" w:hAnsi="Arial Black"/>
          <w:u w:val="single"/>
        </w:rPr>
        <w:t>свойства дисперсии: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iCs/>
        </w:rPr>
      </w:pPr>
      <w:r w:rsidRPr="006777C6">
        <w:t>Уменьшение или увеличение весов (частот) варьирующего признака в определенное число раз дисперсию не изменяет.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iCs/>
        </w:rPr>
      </w:pPr>
      <w:r w:rsidRPr="006777C6">
        <w:t>Уменьшение или увеличение каждого значения признака на одну и ту же постоянную велич</w:t>
      </w:r>
      <w:r w:rsidRPr="006777C6">
        <w:t>и</w:t>
      </w:r>
      <w:r w:rsidRPr="006777C6">
        <w:t>ну</w:t>
      </w:r>
      <w:proofErr w:type="gramStart"/>
      <w:r w:rsidRPr="006777C6">
        <w:t xml:space="preserve"> </w:t>
      </w:r>
      <w:r w:rsidRPr="006777C6">
        <w:rPr>
          <w:b/>
          <w:iCs/>
        </w:rPr>
        <w:t>А</w:t>
      </w:r>
      <w:proofErr w:type="gramEnd"/>
      <w:r w:rsidRPr="006777C6">
        <w:rPr>
          <w:i/>
          <w:iCs/>
        </w:rPr>
        <w:t xml:space="preserve"> </w:t>
      </w:r>
      <w:r w:rsidRPr="006777C6">
        <w:t xml:space="preserve">дисперсию не изменяет. 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i/>
          <w:iCs/>
        </w:rPr>
      </w:pPr>
      <w:r w:rsidRPr="006777C6">
        <w:lastRenderedPageBreak/>
        <w:t xml:space="preserve">Уменьшение или увеличение каждого значения признака в какое-то число раз </w:t>
      </w:r>
      <w:r w:rsidRPr="006777C6">
        <w:rPr>
          <w:b/>
          <w:lang w:val="en-US"/>
        </w:rPr>
        <w:t>k</w:t>
      </w:r>
      <w:r w:rsidRPr="006777C6">
        <w:t xml:space="preserve"> соответстве</w:t>
      </w:r>
      <w:r w:rsidRPr="006777C6">
        <w:t>н</w:t>
      </w:r>
      <w:r w:rsidRPr="006777C6">
        <w:t xml:space="preserve">но уменьшает или увеличивает дисперсию в </w:t>
      </w:r>
      <w:r w:rsidRPr="006777C6">
        <w:rPr>
          <w:b/>
          <w:lang w:val="en-US"/>
        </w:rPr>
        <w:t>k</w:t>
      </w:r>
      <w:r w:rsidRPr="006777C6">
        <w:rPr>
          <w:b/>
          <w:vertAlign w:val="superscript"/>
        </w:rPr>
        <w:t>2</w:t>
      </w:r>
      <w:r w:rsidRPr="006777C6">
        <w:t xml:space="preserve"> раз, а 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 в </w:t>
      </w:r>
      <w:r w:rsidRPr="006777C6">
        <w:rPr>
          <w:b/>
          <w:iCs/>
          <w:lang w:val="en-US"/>
        </w:rPr>
        <w:t>k</w:t>
      </w:r>
      <w:r w:rsidRPr="006777C6">
        <w:rPr>
          <w:i/>
          <w:iCs/>
        </w:rPr>
        <w:t xml:space="preserve"> </w:t>
      </w:r>
      <w:r w:rsidRPr="006777C6">
        <w:t xml:space="preserve">раз. </w:t>
      </w:r>
    </w:p>
    <w:p w:rsidR="00E93770" w:rsidRPr="006777C6" w:rsidRDefault="00E93770" w:rsidP="00E93770">
      <w:pPr>
        <w:pStyle w:val="a3"/>
        <w:numPr>
          <w:ilvl w:val="0"/>
          <w:numId w:val="6"/>
        </w:numPr>
        <w:spacing w:before="0" w:beforeAutospacing="0" w:after="0" w:afterAutospacing="0"/>
        <w:ind w:left="714" w:hanging="357"/>
        <w:rPr>
          <w:i/>
          <w:iCs/>
        </w:rPr>
      </w:pPr>
      <w:proofErr w:type="gramStart"/>
      <w:r w:rsidRPr="006777C6">
        <w:t xml:space="preserve">Дисперсия признака относительно произвольной величины </w:t>
      </w:r>
      <w:r w:rsidRPr="006777C6">
        <w:rPr>
          <w:rFonts w:ascii="Arial Black" w:hAnsi="Arial Black"/>
        </w:rPr>
        <w:t>σ</w:t>
      </w:r>
      <w:r w:rsidRPr="006777C6">
        <w:rPr>
          <w:rFonts w:ascii="Arial Black" w:hAnsi="Arial Black"/>
          <w:vertAlign w:val="superscript"/>
        </w:rPr>
        <w:t>2</w:t>
      </w:r>
      <w:r w:rsidRPr="006777C6">
        <w:rPr>
          <w:rFonts w:ascii="Arial Black" w:hAnsi="Arial Black"/>
          <w:vertAlign w:val="subscript"/>
          <w:lang w:val="en-US"/>
        </w:rPr>
        <w:t>A</w:t>
      </w:r>
      <w:r w:rsidRPr="006777C6">
        <w:t xml:space="preserve"> (а) всегда больше дисперсии относительно средней арифметической на квадрат разности между средней и произвольной величинами.</w:t>
      </w:r>
      <w:r w:rsidRPr="006777C6">
        <w:rPr>
          <w:i/>
          <w:iCs/>
        </w:rPr>
        <w:t xml:space="preserve"> </w:t>
      </w:r>
      <w:proofErr w:type="gramEnd"/>
    </w:p>
    <w:p w:rsidR="00E93770" w:rsidRPr="006777C6" w:rsidRDefault="00E93770" w:rsidP="00E93770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6777C6">
        <w:rPr>
          <w:b/>
          <w:bCs/>
        </w:rPr>
        <w:t xml:space="preserve">                                                          </w:t>
      </w:r>
      <w:r w:rsidR="0025519A">
        <w:rPr>
          <w:b/>
          <w:bCs/>
        </w:rPr>
        <w:pict>
          <v:shape id="_x0000_i1065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3-В"/>
          </v:shape>
        </w:pi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Для характеристики меры </w:t>
      </w:r>
      <w:proofErr w:type="spellStart"/>
      <w:r w:rsidRPr="006777C6">
        <w:t>колеблемости</w:t>
      </w:r>
      <w:proofErr w:type="spellEnd"/>
      <w:r w:rsidRPr="006777C6">
        <w:t xml:space="preserve"> изучаемого признака исчисляются показатели </w:t>
      </w:r>
      <w:proofErr w:type="spellStart"/>
      <w:r w:rsidRPr="006777C6">
        <w:t>коле</w:t>
      </w:r>
      <w:r w:rsidRPr="006777C6">
        <w:t>б</w:t>
      </w:r>
      <w:r w:rsidRPr="006777C6">
        <w:t>лемости</w:t>
      </w:r>
      <w:proofErr w:type="spellEnd"/>
      <w:r w:rsidRPr="006777C6">
        <w:t xml:space="preserve"> в относительных величинах. Они позволяют сравнивать характер рассеивания в различных распределениях (различные единицы наблюдения одного и того же признака в двух совокупностях, при различных значениях средних, при сравнении разноименных совокупностей).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>Показатель меры относительного рассеивания</w:t>
      </w:r>
      <w:r w:rsidRPr="006777C6">
        <w:t xml:space="preserve"> рассчитывается как отнош</w:t>
      </w:r>
      <w:r w:rsidRPr="006777C6">
        <w:t>е</w:t>
      </w:r>
      <w:r w:rsidRPr="006777C6">
        <w:t xml:space="preserve">ние абсолютного показателя рассеивания </w:t>
      </w:r>
      <w:proofErr w:type="gramStart"/>
      <w:r w:rsidRPr="006777C6">
        <w:t>к</w:t>
      </w:r>
      <w:proofErr w:type="gramEnd"/>
      <w:r w:rsidRPr="006777C6">
        <w:t xml:space="preserve"> средней арифметической, умножаемое на 100%.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>Коэффициент осцилляции</w:t>
      </w:r>
      <w:r w:rsidRPr="006777C6">
        <w:t xml:space="preserve"> </w:t>
      </w:r>
      <w:r w:rsidRPr="006777C6">
        <w:rPr>
          <w:rFonts w:ascii="Arial Black" w:hAnsi="Arial Black"/>
          <w:iCs/>
        </w:rPr>
        <w:t>(К</w:t>
      </w:r>
      <w:proofErr w:type="gramStart"/>
      <w:r w:rsidRPr="006777C6">
        <w:rPr>
          <w:rFonts w:ascii="Arial Black" w:hAnsi="Arial Black"/>
          <w:iCs/>
          <w:vertAlign w:val="subscript"/>
        </w:rPr>
        <w:t>0</w:t>
      </w:r>
      <w:proofErr w:type="gramEnd"/>
      <w:r w:rsidRPr="006777C6">
        <w:rPr>
          <w:rFonts w:ascii="Arial Black" w:hAnsi="Arial Black"/>
          <w:iCs/>
        </w:rPr>
        <w:t>)</w:t>
      </w:r>
      <w:r w:rsidRPr="006777C6">
        <w:rPr>
          <w:i/>
          <w:iCs/>
        </w:rPr>
        <w:t xml:space="preserve"> </w:t>
      </w:r>
      <w:r w:rsidRPr="006777C6">
        <w:t xml:space="preserve">отражает относительную </w:t>
      </w:r>
      <w:proofErr w:type="spellStart"/>
      <w:r w:rsidRPr="006777C6">
        <w:t>колеблемость</w:t>
      </w:r>
      <w:proofErr w:type="spellEnd"/>
      <w:r w:rsidRPr="006777C6">
        <w:t xml:space="preserve"> крайних зн</w:t>
      </w:r>
      <w:r w:rsidRPr="006777C6">
        <w:t>а</w:t>
      </w:r>
      <w:r w:rsidRPr="006777C6">
        <w:t xml:space="preserve">чений признака вокруг средней: 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4"/>
          <w:highlight w:val="cyan"/>
        </w:rPr>
        <w:object w:dxaOrig="2180" w:dyaOrig="859">
          <v:shape id="_x0000_i1066" type="#_x0000_t75" style="width:109.15pt;height:42.6pt" o:ole="">
            <v:imagedata r:id="rId63" o:title=""/>
          </v:shape>
          <o:OLEObject Type="Embed" ProgID="Equation.3" ShapeID="_x0000_i1066" DrawAspect="Content" ObjectID="_1646553678" r:id="rId64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highlight w:val="cyan"/>
        </w:rPr>
        <w:t>Относительное линейное отклонение</w:t>
      </w:r>
      <w:r w:rsidRPr="006777C6">
        <w:t xml:space="preserve"> характеризует долю усредненного значения абсолютных отклонений от средней величины: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4"/>
          <w:highlight w:val="cyan"/>
        </w:rPr>
        <w:object w:dxaOrig="1840" w:dyaOrig="940">
          <v:shape id="_x0000_i1067" type="#_x0000_t75" style="width:92.15pt;height:47.25pt" o:ole="">
            <v:imagedata r:id="rId65" o:title=""/>
          </v:shape>
          <o:OLEObject Type="Embed" ProgID="Equation.3" ShapeID="_x0000_i1067" DrawAspect="Content" ObjectID="_1646553679" r:id="rId66"/>
        </w:objec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rPr>
          <w:rFonts w:ascii="Arial Black" w:hAnsi="Arial Black"/>
        </w:rPr>
      </w:pPr>
      <w:r w:rsidRPr="006777C6">
        <w:rPr>
          <w:rFonts w:ascii="Arial Black" w:hAnsi="Arial Black"/>
          <w:highlight w:val="cyan"/>
        </w:rPr>
        <w:t>Коэффициент вариации:</w:t>
      </w:r>
    </w:p>
    <w:p w:rsidR="00E93770" w:rsidRPr="006777C6" w:rsidRDefault="00E93770" w:rsidP="00E93770">
      <w:pPr>
        <w:pStyle w:val="a3"/>
        <w:spacing w:before="0" w:beforeAutospacing="0" w:after="0" w:afterAutospacing="0"/>
        <w:ind w:firstLine="709"/>
        <w:jc w:val="center"/>
        <w:rPr>
          <w:rFonts w:ascii="Arial Black" w:hAnsi="Arial Black"/>
        </w:rPr>
      </w:pPr>
      <w:r w:rsidRPr="006777C6">
        <w:rPr>
          <w:rFonts w:ascii="Arial Black" w:hAnsi="Arial Black"/>
          <w:position w:val="-34"/>
          <w:highlight w:val="cyan"/>
        </w:rPr>
        <w:object w:dxaOrig="1820" w:dyaOrig="880">
          <v:shape id="_x0000_i1068" type="#_x0000_t75" style="width:90.6pt;height:44.15pt" o:ole="">
            <v:imagedata r:id="rId67" o:title=""/>
          </v:shape>
          <o:OLEObject Type="Embed" ProgID="Equation.3" ShapeID="_x0000_i1068" DrawAspect="Content" ObjectID="_1646553680" r:id="rId68"/>
        </w:object>
      </w:r>
    </w:p>
    <w:p w:rsidR="00E93770" w:rsidRPr="006777C6" w:rsidRDefault="00E93770" w:rsidP="00E93770">
      <w:pPr>
        <w:ind w:firstLine="709"/>
        <w:jc w:val="both"/>
      </w:pPr>
      <w:r w:rsidRPr="006777C6">
        <w:t xml:space="preserve">Поскольку среднеквадратическое отклонение дает обобщающую характеристику </w:t>
      </w:r>
      <w:proofErr w:type="spellStart"/>
      <w:r w:rsidRPr="006777C6">
        <w:t>колеблем</w:t>
      </w:r>
      <w:r w:rsidRPr="006777C6">
        <w:t>о</w:t>
      </w:r>
      <w:r w:rsidRPr="006777C6">
        <w:t>сти</w:t>
      </w:r>
      <w:proofErr w:type="spellEnd"/>
      <w:r w:rsidRPr="006777C6">
        <w:t xml:space="preserve"> всех вариантов совокупности, коэффициент вариации является наиболее распространенным п</w:t>
      </w:r>
      <w:r w:rsidRPr="006777C6">
        <w:t>о</w:t>
      </w:r>
      <w:r w:rsidRPr="006777C6">
        <w:t xml:space="preserve">казателем </w:t>
      </w:r>
      <w:proofErr w:type="spellStart"/>
      <w:r w:rsidRPr="006777C6">
        <w:t>колеблемости</w:t>
      </w:r>
      <w:proofErr w:type="spellEnd"/>
      <w:r w:rsidRPr="006777C6">
        <w:t xml:space="preserve">, используемым для оценки типичности средних величин. Исходят из того, что если </w:t>
      </w:r>
      <w:r w:rsidRPr="006777C6">
        <w:rPr>
          <w:lang w:val="en-US"/>
        </w:rPr>
        <w:t>V</w:t>
      </w:r>
      <w:r w:rsidRPr="006777C6">
        <w:t xml:space="preserve"> больше 40%, то это говорит </w:t>
      </w:r>
      <w:proofErr w:type="gramStart"/>
      <w:r w:rsidRPr="006777C6">
        <w:t>о</w:t>
      </w:r>
      <w:proofErr w:type="gramEnd"/>
      <w:r w:rsidRPr="006777C6">
        <w:t xml:space="preserve"> большой </w:t>
      </w:r>
      <w:proofErr w:type="spellStart"/>
      <w:r w:rsidRPr="006777C6">
        <w:t>колеблемости</w:t>
      </w:r>
      <w:proofErr w:type="spellEnd"/>
      <w:r w:rsidRPr="006777C6">
        <w:t xml:space="preserve"> признака в изучаемой совокупн</w:t>
      </w:r>
      <w:r w:rsidRPr="006777C6">
        <w:t>о</w:t>
      </w:r>
      <w:r w:rsidRPr="006777C6">
        <w:t>сти.</w:t>
      </w:r>
    </w:p>
    <w:p w:rsidR="006E29BA" w:rsidRPr="006777C6" w:rsidRDefault="006E29BA" w:rsidP="004D00AC">
      <w:pPr>
        <w:jc w:val="center"/>
        <w:rPr>
          <w:b/>
        </w:rPr>
      </w:pPr>
      <w:r w:rsidRPr="006777C6">
        <w:rPr>
          <w:b/>
        </w:rPr>
        <w:t>ЗАДАНИЯ ДЛЯ САМОСТОЯТЕЛЬНОГО ВЫПОЛНЕНИЯ СТУДЕНТАМИ</w:t>
      </w:r>
    </w:p>
    <w:p w:rsidR="006E29BA" w:rsidRPr="006777C6" w:rsidRDefault="006E29BA" w:rsidP="006E29BA">
      <w:pPr>
        <w:jc w:val="center"/>
        <w:rPr>
          <w:b/>
        </w:rPr>
      </w:pPr>
      <w:r w:rsidRPr="006777C6">
        <w:rPr>
          <w:b/>
        </w:rPr>
        <w:t>ТЕСТ</w:t>
      </w:r>
    </w:p>
    <w:p w:rsidR="006E29BA" w:rsidRPr="006777C6" w:rsidRDefault="006E29BA" w:rsidP="006E29BA">
      <w:r w:rsidRPr="006777C6">
        <w:t xml:space="preserve">1. Возможны ли случаи, когда взвешенные и невзвешенные средние приводят к одному и тому же результату? </w:t>
      </w:r>
    </w:p>
    <w:p w:rsidR="006E29BA" w:rsidRPr="006777C6" w:rsidRDefault="006E29BA" w:rsidP="006E29BA">
      <w:r w:rsidRPr="006777C6">
        <w:t xml:space="preserve">а) возможны;  б) нет. </w:t>
      </w:r>
    </w:p>
    <w:p w:rsidR="006E29BA" w:rsidRPr="006777C6" w:rsidRDefault="006E29BA" w:rsidP="006E29BA">
      <w:r w:rsidRPr="006777C6">
        <w:t>2. Могут ли веса средней быть выражены относительными показателями? а) могут; б) не могут.</w:t>
      </w:r>
    </w:p>
    <w:p w:rsidR="006E29BA" w:rsidRPr="006777C6" w:rsidRDefault="006E29BA" w:rsidP="006E29BA">
      <w:r w:rsidRPr="006777C6">
        <w:t>3. Может ли одно и то же исходное соотношение быть реализовано на основе различных форм сре</w:t>
      </w:r>
      <w:r w:rsidRPr="006777C6">
        <w:t>д</w:t>
      </w:r>
      <w:r w:rsidRPr="006777C6">
        <w:t xml:space="preserve">ней? </w:t>
      </w:r>
    </w:p>
    <w:p w:rsidR="006E29BA" w:rsidRPr="006777C6" w:rsidRDefault="006E29BA" w:rsidP="006E29BA">
      <w:r w:rsidRPr="006777C6">
        <w:t xml:space="preserve">а) может; б) не может. </w:t>
      </w:r>
    </w:p>
    <w:p w:rsidR="006E29BA" w:rsidRPr="006777C6" w:rsidRDefault="006E29BA" w:rsidP="006E29BA">
      <w:r w:rsidRPr="006777C6">
        <w:t xml:space="preserve">4. Можно ли вместо </w:t>
      </w:r>
      <w:proofErr w:type="gramStart"/>
      <w:r w:rsidRPr="006777C6">
        <w:t>средней</w:t>
      </w:r>
      <w:proofErr w:type="gramEnd"/>
      <w:r w:rsidRPr="006777C6">
        <w:t xml:space="preserve"> арифметической невзвешенной использовать среднюю гармоническую невзвешенную? </w:t>
      </w:r>
      <w:r w:rsidRPr="006777C6">
        <w:br/>
        <w:t xml:space="preserve">а) нельзя; б) можно при отсутствии весов; в) можно при равенстве весов. </w:t>
      </w:r>
    </w:p>
    <w:p w:rsidR="006E29BA" w:rsidRPr="006777C6" w:rsidRDefault="006E29BA" w:rsidP="006E29BA">
      <w:r w:rsidRPr="006777C6">
        <w:rPr>
          <w:iCs/>
        </w:rPr>
        <w:t>5.</w:t>
      </w:r>
      <w:r w:rsidRPr="006777C6">
        <w:rPr>
          <w:i/>
          <w:iCs/>
        </w:rPr>
        <w:t xml:space="preserve"> </w:t>
      </w:r>
      <w:r w:rsidRPr="006777C6">
        <w:t xml:space="preserve">Как изменится средняя величина, если все варианты признака уменьшить в 1,5 раза, а все веса в </w:t>
      </w:r>
      <w:r w:rsidRPr="006777C6">
        <w:rPr>
          <w:iCs/>
        </w:rPr>
        <w:t>1,5</w:t>
      </w:r>
      <w:r w:rsidRPr="006777C6">
        <w:rPr>
          <w:i/>
          <w:iCs/>
        </w:rPr>
        <w:t xml:space="preserve"> </w:t>
      </w:r>
      <w:r w:rsidRPr="006777C6">
        <w:t>раза увеличить? а) не изменится; б) уменьшится; в) возрастет.</w:t>
      </w:r>
    </w:p>
    <w:p w:rsidR="006E29BA" w:rsidRPr="006777C6" w:rsidRDefault="006E29BA" w:rsidP="006E29BA">
      <w:r w:rsidRPr="006777C6">
        <w:t xml:space="preserve">6. Изменится ли средняя величина, если все веса уменьшить на 20%? а) изменится; б) не изменится. </w:t>
      </w:r>
    </w:p>
    <w:p w:rsidR="006E29BA" w:rsidRPr="006777C6" w:rsidRDefault="006E29BA" w:rsidP="006E29BA">
      <w:r w:rsidRPr="006777C6">
        <w:t xml:space="preserve">7. Изменится ли средняя величина, если все веса уменьшить на некоторую постоянную величину? а) изменится; б) не изменится. </w:t>
      </w:r>
    </w:p>
    <w:p w:rsidR="006E29BA" w:rsidRPr="006777C6" w:rsidRDefault="006E29BA" w:rsidP="006E29BA">
      <w:r w:rsidRPr="006777C6">
        <w:t>8. Могут ли мода, медиана и средняя арифметическая совпадать? а) могут; б) могут совпадать только средняя и медиана; в) не могут.</w:t>
      </w:r>
    </w:p>
    <w:p w:rsidR="006E29BA" w:rsidRPr="006777C6" w:rsidRDefault="006E29BA" w:rsidP="006E29BA">
      <w:r w:rsidRPr="006777C6">
        <w:lastRenderedPageBreak/>
        <w:t xml:space="preserve">9. Может ли ряд распределения характеризоваться двумя и более модами? а) не может; б) может двумя; в) может двумя и более. </w:t>
      </w:r>
    </w:p>
    <w:p w:rsidR="006E29BA" w:rsidRPr="006777C6" w:rsidRDefault="006E29BA" w:rsidP="004D00AC">
      <w:pPr>
        <w:rPr>
          <w:b/>
        </w:rPr>
      </w:pPr>
      <w:r w:rsidRPr="006777C6">
        <w:t xml:space="preserve">10. В </w:t>
      </w:r>
      <w:r w:rsidRPr="006777C6">
        <w:rPr>
          <w:iCs/>
        </w:rPr>
        <w:t>каких</w:t>
      </w:r>
      <w:r w:rsidRPr="006777C6">
        <w:rPr>
          <w:i/>
          <w:iCs/>
        </w:rPr>
        <w:t xml:space="preserve"> </w:t>
      </w:r>
      <w:r w:rsidRPr="006777C6">
        <w:t xml:space="preserve">границах изменяется коэффициент вариации? </w:t>
      </w:r>
      <w:r w:rsidRPr="006777C6">
        <w:br/>
        <w:t xml:space="preserve">а) от 0 до 100 %; б) от 0 до 200%; в) нижняя граница 0%, верхняя отсутствует. </w:t>
      </w:r>
      <w:r w:rsidRPr="006777C6">
        <w:br/>
      </w:r>
    </w:p>
    <w:p w:rsidR="006E29BA" w:rsidRPr="006777C6" w:rsidRDefault="00846882" w:rsidP="006E29BA">
      <w:pPr>
        <w:jc w:val="center"/>
        <w:rPr>
          <w:b/>
        </w:rPr>
      </w:pPr>
      <w:r w:rsidRPr="006777C6">
        <w:rPr>
          <w:b/>
        </w:rPr>
        <w:t>РЕШИТЬ</w:t>
      </w:r>
      <w:r w:rsidR="006E29BA" w:rsidRPr="006777C6">
        <w:rPr>
          <w:b/>
        </w:rPr>
        <w:t xml:space="preserve"> ЗАДАЧИ</w:t>
      </w:r>
    </w:p>
    <w:p w:rsidR="006E29BA" w:rsidRPr="006777C6" w:rsidRDefault="006E29BA" w:rsidP="006E29BA">
      <w:r w:rsidRPr="006777C6">
        <w:rPr>
          <w:b/>
          <w:u w:val="single"/>
        </w:rPr>
        <w:t>ЗАДАНИЕ 1</w:t>
      </w:r>
      <w:r w:rsidRPr="006777C6">
        <w:t>:</w:t>
      </w:r>
    </w:p>
    <w:p w:rsidR="006E29BA" w:rsidRPr="006777C6" w:rsidRDefault="006E29BA" w:rsidP="006E29BA">
      <w:r w:rsidRPr="006777C6">
        <w:t xml:space="preserve">  Распределение рабочих предприятия по тарифному разряду: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9"/>
        <w:gridCol w:w="4803"/>
      </w:tblGrid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Тарифный разряд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Число рабочих, чел.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1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2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2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3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3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26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4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74</w:t>
            </w:r>
          </w:p>
        </w:tc>
      </w:tr>
      <w:tr w:rsidR="006E29BA" w:rsidRPr="006777C6" w:rsidTr="006E29BA"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pPr>
              <w:rPr>
                <w:iCs/>
              </w:rPr>
            </w:pPr>
            <w:r w:rsidRPr="006777C6">
              <w:rPr>
                <w:iCs/>
              </w:rPr>
              <w:t>5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18</w:t>
            </w:r>
          </w:p>
        </w:tc>
      </w:tr>
      <w:tr w:rsidR="006E29BA" w:rsidRPr="006777C6" w:rsidTr="006E29BA">
        <w:trPr>
          <w:trHeight w:val="380"/>
        </w:trPr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6</w:t>
            </w:r>
          </w:p>
        </w:tc>
        <w:tc>
          <w:tcPr>
            <w:tcW w:w="2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4</w:t>
            </w:r>
          </w:p>
        </w:tc>
      </w:tr>
    </w:tbl>
    <w:p w:rsidR="006E29BA" w:rsidRPr="006777C6" w:rsidRDefault="006E29BA" w:rsidP="006E29BA">
      <w:r w:rsidRPr="006777C6">
        <w:t xml:space="preserve">Определите средний уровень квалификации рабочих предприятия. </w:t>
      </w:r>
    </w:p>
    <w:p w:rsidR="006E29BA" w:rsidRPr="006777C6" w:rsidRDefault="006E29BA" w:rsidP="006E29BA">
      <w:r w:rsidRPr="006777C6">
        <w:rPr>
          <w:b/>
          <w:u w:val="single"/>
        </w:rPr>
        <w:t>ЗАДАНИЕ 2</w:t>
      </w:r>
      <w:r w:rsidRPr="006777C6">
        <w:t>:</w:t>
      </w:r>
    </w:p>
    <w:p w:rsidR="006E29BA" w:rsidRPr="006777C6" w:rsidRDefault="006E29BA" w:rsidP="006E29BA">
      <w:r w:rsidRPr="006777C6">
        <w:t xml:space="preserve"> Имеются следующие данные по фермерским хозяйствам области: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3198"/>
        <w:gridCol w:w="3042"/>
      </w:tblGrid>
      <w:tr w:rsidR="006E29BA" w:rsidRPr="006777C6" w:rsidTr="006E29BA"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Группы хозяйств по себестоимости 1 ц. сахарной свеклы, руб.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Число хозяйств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Валовой сбор в среднем на 1 хозяйство, ц.</w:t>
            </w:r>
          </w:p>
        </w:tc>
      </w:tr>
      <w:tr w:rsidR="006E29BA" w:rsidRPr="006777C6" w:rsidTr="006E29BA"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До 40 </w:t>
            </w:r>
            <w:r w:rsidRPr="006777C6">
              <w:br/>
            </w:r>
            <w:r w:rsidRPr="006777C6">
              <w:rPr>
                <w:iCs/>
              </w:rPr>
              <w:t xml:space="preserve">40—45 </w:t>
            </w:r>
            <w:r w:rsidRPr="006777C6">
              <w:rPr>
                <w:iCs/>
              </w:rPr>
              <w:br/>
              <w:t>45—50</w:t>
            </w:r>
            <w:r w:rsidRPr="006777C6">
              <w:rPr>
                <w:i/>
                <w:iCs/>
              </w:rPr>
              <w:t xml:space="preserve"> </w:t>
            </w:r>
            <w:r w:rsidRPr="006777C6">
              <w:rPr>
                <w:i/>
                <w:iCs/>
              </w:rPr>
              <w:br/>
            </w:r>
            <w:r w:rsidRPr="006777C6">
              <w:t>50 и более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32 </w:t>
            </w:r>
            <w:r w:rsidRPr="006777C6">
              <w:br/>
              <w:t xml:space="preserve">58 </w:t>
            </w:r>
            <w:r w:rsidRPr="006777C6">
              <w:br/>
              <w:t xml:space="preserve">124 </w:t>
            </w:r>
            <w:r w:rsidRPr="006777C6">
              <w:br/>
              <w:t>17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111,3 </w:t>
            </w:r>
            <w:r w:rsidRPr="006777C6">
              <w:br/>
              <w:t xml:space="preserve">89,7 </w:t>
            </w:r>
            <w:r w:rsidRPr="006777C6">
              <w:br/>
              <w:t xml:space="preserve">113,5 </w:t>
            </w:r>
            <w:r w:rsidRPr="006777C6">
              <w:br/>
              <w:t>130,1</w:t>
            </w:r>
          </w:p>
        </w:tc>
      </w:tr>
    </w:tbl>
    <w:p w:rsidR="006E29BA" w:rsidRPr="006777C6" w:rsidRDefault="006E29BA" w:rsidP="006E29BA">
      <w:r w:rsidRPr="006777C6">
        <w:t xml:space="preserve">Определите среднюю себестоимость 1 ц. свеклы в целом по фермерским хозяйствам области. </w:t>
      </w:r>
    </w:p>
    <w:p w:rsidR="006E29BA" w:rsidRPr="006777C6" w:rsidRDefault="006E29BA" w:rsidP="006E29BA">
      <w:r w:rsidRPr="006777C6">
        <w:rPr>
          <w:b/>
          <w:u w:val="single"/>
        </w:rPr>
        <w:t>ЗАДАНИЕ 3</w:t>
      </w:r>
      <w:r w:rsidRPr="006777C6">
        <w:t>:</w:t>
      </w:r>
    </w:p>
    <w:p w:rsidR="006E29BA" w:rsidRPr="006777C6" w:rsidRDefault="006E29BA" w:rsidP="006E29BA">
      <w:r w:rsidRPr="006777C6">
        <w:t xml:space="preserve">Качество продукции предприятия характеризуется следующими данными.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3302"/>
        <w:gridCol w:w="3301"/>
      </w:tblGrid>
      <w:tr w:rsidR="006E29BA" w:rsidRPr="006777C6" w:rsidTr="006E29BA"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Вид продукции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Процент брака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>Стоимость бракованной пр</w:t>
            </w:r>
            <w:r w:rsidRPr="006777C6">
              <w:t>о</w:t>
            </w:r>
            <w:r w:rsidRPr="006777C6">
              <w:t>дукции, руб.</w:t>
            </w:r>
          </w:p>
        </w:tc>
      </w:tr>
      <w:tr w:rsidR="006E29BA" w:rsidRPr="006777C6" w:rsidTr="006E29BA"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А </w:t>
            </w:r>
            <w:r w:rsidRPr="006777C6">
              <w:br/>
              <w:t xml:space="preserve">В </w:t>
            </w:r>
            <w:r w:rsidRPr="006777C6">
              <w:br/>
              <w:t>С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1,3 </w:t>
            </w:r>
            <w:r w:rsidRPr="006777C6">
              <w:br/>
              <w:t xml:space="preserve">0,9 </w:t>
            </w:r>
            <w:r w:rsidRPr="006777C6">
              <w:br/>
              <w:t>2,4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BA" w:rsidRPr="006777C6" w:rsidRDefault="006E29BA" w:rsidP="006E29BA">
            <w:r w:rsidRPr="006777C6">
              <w:t xml:space="preserve">2135 </w:t>
            </w:r>
            <w:r w:rsidRPr="006777C6">
              <w:br/>
              <w:t xml:space="preserve">3560 </w:t>
            </w:r>
            <w:r w:rsidRPr="006777C6">
              <w:br/>
              <w:t>980</w:t>
            </w:r>
          </w:p>
        </w:tc>
      </w:tr>
    </w:tbl>
    <w:p w:rsidR="006E29BA" w:rsidRPr="006777C6" w:rsidRDefault="006E29BA" w:rsidP="006E29BA">
      <w:r w:rsidRPr="006777C6">
        <w:t>Определите средний процент брака в целом по предприятию</w:t>
      </w:r>
    </w:p>
    <w:p w:rsidR="006E29BA" w:rsidRPr="006777C6" w:rsidRDefault="006E29BA" w:rsidP="006E29BA">
      <w:r w:rsidRPr="006777C6">
        <w:rPr>
          <w:b/>
          <w:u w:val="single"/>
        </w:rPr>
        <w:t>ЗАДАНИЕ 4</w:t>
      </w:r>
      <w:r w:rsidRPr="006777C6">
        <w:t>:</w:t>
      </w:r>
    </w:p>
    <w:p w:rsidR="006E29BA" w:rsidRPr="006777C6" w:rsidRDefault="006E29BA" w:rsidP="006E29BA">
      <w:r w:rsidRPr="006777C6">
        <w:t xml:space="preserve">Площадь складских помещений города характеризуется следующими данными: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5044"/>
      </w:tblGrid>
      <w:tr w:rsidR="006E29BA" w:rsidRPr="006777C6" w:rsidTr="006E29BA">
        <w:tc>
          <w:tcPr>
            <w:tcW w:w="2639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Группы складских помещений по площади, тыс. м</w:t>
            </w:r>
            <w:proofErr w:type="gramStart"/>
            <w:r w:rsidRPr="006777C6">
              <w:rPr>
                <w:vertAlign w:val="superscript"/>
              </w:rPr>
              <w:t>2</w:t>
            </w:r>
            <w:proofErr w:type="gramEnd"/>
            <w:r w:rsidRPr="006777C6">
              <w:t>.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Число помещений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До 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3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5-10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21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10-15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17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15-20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9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20-25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5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25-30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4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30-35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4</w:t>
            </w:r>
          </w:p>
        </w:tc>
      </w:tr>
      <w:tr w:rsidR="006E29BA" w:rsidRPr="006777C6" w:rsidTr="006E29BA">
        <w:tc>
          <w:tcPr>
            <w:tcW w:w="2639" w:type="pct"/>
            <w:shd w:val="clear" w:color="auto" w:fill="auto"/>
          </w:tcPr>
          <w:p w:rsidR="006E29BA" w:rsidRPr="006777C6" w:rsidRDefault="006E29BA" w:rsidP="006E29BA">
            <w:r w:rsidRPr="006777C6">
              <w:t>35 и большее</w:t>
            </w:r>
          </w:p>
        </w:tc>
        <w:tc>
          <w:tcPr>
            <w:tcW w:w="2361" w:type="pct"/>
            <w:shd w:val="clear" w:color="auto" w:fill="auto"/>
          </w:tcPr>
          <w:p w:rsidR="006E29BA" w:rsidRPr="006777C6" w:rsidRDefault="006E29BA" w:rsidP="006E29BA">
            <w:r w:rsidRPr="006777C6">
              <w:t>2</w:t>
            </w:r>
          </w:p>
        </w:tc>
      </w:tr>
    </w:tbl>
    <w:p w:rsidR="006E29BA" w:rsidRPr="006777C6" w:rsidRDefault="006E29BA" w:rsidP="006E29BA">
      <w:r w:rsidRPr="006777C6">
        <w:t xml:space="preserve">Определите модальный и медианный размер складского помещения. </w:t>
      </w:r>
    </w:p>
    <w:p w:rsidR="006E29BA" w:rsidRPr="006777C6" w:rsidRDefault="006E29BA" w:rsidP="006E29BA">
      <w:r w:rsidRPr="006777C6">
        <w:rPr>
          <w:b/>
          <w:u w:val="single"/>
        </w:rPr>
        <w:t>ЗАДАНИЕ 5</w:t>
      </w:r>
      <w:r w:rsidRPr="006777C6">
        <w:t>:</w:t>
      </w:r>
    </w:p>
    <w:p w:rsidR="006E29BA" w:rsidRPr="006777C6" w:rsidRDefault="006E29BA" w:rsidP="006E29BA">
      <w:r w:rsidRPr="006777C6">
        <w:t xml:space="preserve">Распределение предприятий отрасли по объему полученной за год прибыли имеет следующий вид: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6E29BA" w:rsidRPr="006777C6" w:rsidTr="006E29BA">
        <w:tc>
          <w:tcPr>
            <w:tcW w:w="2500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Группы предприятий по прибыли, млн. р.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E29BA" w:rsidRPr="006777C6" w:rsidRDefault="006E29BA" w:rsidP="006E29BA">
            <w:r w:rsidRPr="006777C6">
              <w:t>Число предприятий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До 50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7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 xml:space="preserve">50-100 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24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100-150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11</w:t>
            </w:r>
          </w:p>
        </w:tc>
      </w:tr>
      <w:tr w:rsidR="006E29BA" w:rsidRPr="006777C6" w:rsidTr="006E29BA"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150 и выше</w:t>
            </w:r>
          </w:p>
        </w:tc>
        <w:tc>
          <w:tcPr>
            <w:tcW w:w="2500" w:type="pct"/>
            <w:shd w:val="clear" w:color="auto" w:fill="auto"/>
          </w:tcPr>
          <w:p w:rsidR="006E29BA" w:rsidRPr="006777C6" w:rsidRDefault="006E29BA" w:rsidP="006E29BA">
            <w:r w:rsidRPr="006777C6">
              <w:t>3</w:t>
            </w:r>
          </w:p>
        </w:tc>
      </w:tr>
    </w:tbl>
    <w:p w:rsidR="006E29BA" w:rsidRPr="006777C6" w:rsidRDefault="006E29BA" w:rsidP="006E29BA">
      <w:r w:rsidRPr="006777C6">
        <w:t xml:space="preserve">Рассчитайте среднее </w:t>
      </w:r>
      <w:proofErr w:type="spellStart"/>
      <w:r w:rsidRPr="006777C6">
        <w:t>квадратическое</w:t>
      </w:r>
      <w:proofErr w:type="spellEnd"/>
      <w:r w:rsidRPr="006777C6">
        <w:t xml:space="preserve"> отклонение и коэффициент вариации прибыли предприятий. </w:t>
      </w:r>
    </w:p>
    <w:p w:rsidR="00E93770" w:rsidRPr="006777C6" w:rsidRDefault="00E93770" w:rsidP="00E93770"/>
    <w:p w:rsidR="004D00AC" w:rsidRPr="006777C6" w:rsidRDefault="0025519A" w:rsidP="004D00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pict>
          <v:shape id="_x0000_i1069" type="#_x0000_t172" style="width:422.7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РЯДЫ ДИНАМИКИ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4D00AC" w:rsidRPr="006777C6" w:rsidRDefault="0025519A" w:rsidP="004D00A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70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4D00AC" w:rsidRPr="006777C6" w:rsidRDefault="004D00AC" w:rsidP="004D00AC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и классификация рядов динамики</w:t>
      </w:r>
    </w:p>
    <w:p w:rsidR="004D00AC" w:rsidRPr="006777C6" w:rsidRDefault="004D00AC" w:rsidP="004D00AC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Показатели рада динамики</w:t>
      </w:r>
    </w:p>
    <w:p w:rsidR="004D00AC" w:rsidRPr="006777C6" w:rsidRDefault="004D00AC" w:rsidP="004D00AC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Средние показатели тенденции динамики</w:t>
      </w:r>
    </w:p>
    <w:p w:rsidR="004D00AC" w:rsidRPr="006777C6" w:rsidRDefault="0025519A" w:rsidP="004D00A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71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b/>
          <w:bCs/>
          <w:highlight w:val="cyan"/>
        </w:rPr>
        <w:t>Ряды динамики</w:t>
      </w:r>
      <w:r w:rsidRPr="006777C6">
        <w:rPr>
          <w:b/>
          <w:bCs/>
        </w:rPr>
        <w:t xml:space="preserve"> </w:t>
      </w:r>
      <w:r w:rsidRPr="006777C6">
        <w:t xml:space="preserve">это статистические данные, отображающие развитие изучаемого явления во времени.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>Ряд динамики состоит из двух элементов</w:t>
      </w:r>
      <w:r w:rsidRPr="006777C6">
        <w:t>:</w:t>
      </w:r>
    </w:p>
    <w:p w:rsidR="004D00AC" w:rsidRPr="006777C6" w:rsidRDefault="004D00AC" w:rsidP="004D00AC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6777C6">
        <w:rPr>
          <w:b/>
        </w:rPr>
        <w:t>моменты времени</w:t>
      </w:r>
      <w:r w:rsidRPr="006777C6">
        <w:t xml:space="preserve"> (обычно дата) или периоды времени (год, квартал, месяц, сутки), к кот</w:t>
      </w:r>
      <w:r w:rsidRPr="006777C6">
        <w:t>о</w:t>
      </w:r>
      <w:r w:rsidRPr="006777C6">
        <w:t>рым относятся приводимые статистические данные и статистические показатели;</w:t>
      </w:r>
    </w:p>
    <w:p w:rsidR="004D00AC" w:rsidRPr="006777C6" w:rsidRDefault="004D00AC" w:rsidP="004D00AC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6777C6">
        <w:rPr>
          <w:b/>
        </w:rPr>
        <w:t>уровни ряда</w:t>
      </w:r>
      <w:r w:rsidRPr="006777C6">
        <w:t>, характеризующие состояние явления на указанный момент или за период.</w:t>
      </w:r>
    </w:p>
    <w:p w:rsidR="00D51931" w:rsidRDefault="004D00AC" w:rsidP="004D00AC">
      <w:pPr>
        <w:pStyle w:val="a3"/>
        <w:spacing w:before="0" w:beforeAutospacing="0" w:after="0" w:afterAutospacing="0"/>
        <w:ind w:firstLine="709"/>
        <w:jc w:val="both"/>
        <w:rPr>
          <w:rFonts w:ascii="Arial Black" w:hAnsi="Arial Black"/>
        </w:rPr>
      </w:pPr>
      <w:r w:rsidRPr="006777C6">
        <w:t xml:space="preserve"> </w:t>
      </w:r>
      <w:r w:rsidRPr="006777C6">
        <w:rPr>
          <w:rFonts w:ascii="Arial Black" w:hAnsi="Arial Black"/>
          <w:b/>
          <w:highlight w:val="cyan"/>
        </w:rPr>
        <w:t>Ряды динамики классифицируют следующим образом</w:t>
      </w:r>
      <w:r w:rsidRPr="006777C6">
        <w:rPr>
          <w:rFonts w:ascii="Arial Black" w:hAnsi="Arial Black"/>
          <w:highlight w:val="cyan"/>
        </w:rPr>
        <w:t>:</w:t>
      </w:r>
      <w:r w:rsidRPr="006777C6">
        <w:rPr>
          <w:rFonts w:ascii="Arial Black" w:hAnsi="Arial Black"/>
        </w:rPr>
        <w:t xml:space="preserve"> </w:t>
      </w:r>
    </w:p>
    <w:p w:rsidR="004D00AC" w:rsidRPr="006777C6" w:rsidRDefault="004D00AC" w:rsidP="00D51931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1. В </w:t>
      </w:r>
      <w:r w:rsidRPr="006777C6">
        <w:rPr>
          <w:b/>
          <w:u w:val="single"/>
        </w:rPr>
        <w:t xml:space="preserve">зависимости от </w:t>
      </w:r>
      <w:r w:rsidRPr="006777C6">
        <w:rPr>
          <w:b/>
          <w:iCs/>
          <w:u w:val="single"/>
        </w:rPr>
        <w:t>способа выражения</w:t>
      </w:r>
      <w:r w:rsidRPr="006777C6">
        <w:rPr>
          <w:b/>
          <w:i/>
          <w:iCs/>
          <w:u w:val="single"/>
        </w:rPr>
        <w:t xml:space="preserve"> </w:t>
      </w:r>
      <w:r w:rsidRPr="006777C6">
        <w:rPr>
          <w:b/>
          <w:u w:val="single"/>
        </w:rPr>
        <w:t>уровней</w:t>
      </w:r>
      <w:r w:rsidRPr="006777C6">
        <w:t xml:space="preserve"> различают ряд абсолютных величин, ряд средних величин, ряд относительных величин.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2.В </w:t>
      </w:r>
      <w:r w:rsidRPr="006777C6">
        <w:rPr>
          <w:b/>
          <w:u w:val="single"/>
        </w:rPr>
        <w:t xml:space="preserve">зависимости от того, как </w:t>
      </w:r>
      <w:r w:rsidRPr="006777C6">
        <w:rPr>
          <w:b/>
          <w:iCs/>
          <w:u w:val="single"/>
        </w:rPr>
        <w:t>уровни ряда отражают состояние явления</w:t>
      </w:r>
      <w:r w:rsidRPr="006777C6">
        <w:rPr>
          <w:iCs/>
          <w:u w:val="single"/>
        </w:rPr>
        <w:t>:</w:t>
      </w:r>
      <w:r w:rsidRPr="006777C6">
        <w:rPr>
          <w:i/>
          <w:iCs/>
        </w:rPr>
        <w:t xml:space="preserve"> </w:t>
      </w:r>
      <w:r w:rsidRPr="006777C6">
        <w:t>на определенные м</w:t>
      </w:r>
      <w:r w:rsidRPr="006777C6">
        <w:t>о</w:t>
      </w:r>
      <w:r w:rsidRPr="006777C6">
        <w:t xml:space="preserve">менты времени (начало месяца, квартала, года и т.п.) или за определенные интервалы времени (за сутки, месяц, год и т.п.), различают соответственно моментные и интервальные ряды динамики. </w:t>
      </w:r>
    </w:p>
    <w:p w:rsidR="00D51931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3. В </w:t>
      </w:r>
      <w:r w:rsidRPr="006777C6">
        <w:rPr>
          <w:b/>
          <w:u w:val="single"/>
        </w:rPr>
        <w:t xml:space="preserve">зависимости от </w:t>
      </w:r>
      <w:r w:rsidRPr="006777C6">
        <w:rPr>
          <w:b/>
          <w:iCs/>
          <w:u w:val="single"/>
        </w:rPr>
        <w:t>расстояния между уровнями</w:t>
      </w:r>
      <w:r w:rsidRPr="006777C6">
        <w:rPr>
          <w:i/>
          <w:iCs/>
        </w:rPr>
        <w:t xml:space="preserve"> </w:t>
      </w:r>
      <w:r w:rsidRPr="006777C6">
        <w:t xml:space="preserve">ряды динамики могут быть с равноотстоящими уровнями и неравно отстоящими уровнями во времени.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u w:val="single"/>
        </w:rPr>
        <w:t xml:space="preserve">4. </w:t>
      </w:r>
      <w:r w:rsidRPr="006777C6">
        <w:rPr>
          <w:b/>
          <w:bCs/>
          <w:u w:val="single"/>
        </w:rPr>
        <w:t xml:space="preserve">В </w:t>
      </w:r>
      <w:r w:rsidRPr="006777C6">
        <w:rPr>
          <w:b/>
          <w:u w:val="single"/>
        </w:rPr>
        <w:t xml:space="preserve">зависимости от </w:t>
      </w:r>
      <w:r w:rsidRPr="006777C6">
        <w:rPr>
          <w:b/>
          <w:iCs/>
          <w:u w:val="single"/>
        </w:rPr>
        <w:t>наличия основной тенденции</w:t>
      </w:r>
      <w:r w:rsidRPr="006777C6">
        <w:rPr>
          <w:b/>
          <w:i/>
          <w:iCs/>
          <w:u w:val="single"/>
        </w:rPr>
        <w:t xml:space="preserve"> </w:t>
      </w:r>
      <w:r w:rsidRPr="006777C6">
        <w:rPr>
          <w:b/>
          <w:u w:val="single"/>
        </w:rPr>
        <w:t>изучаемого процесса</w:t>
      </w:r>
      <w:r w:rsidRPr="006777C6">
        <w:t xml:space="preserve"> ряды динамики бывают стационарными и нестационарными.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b/>
          <w:bCs/>
          <w:u w:val="single"/>
        </w:rPr>
        <w:t xml:space="preserve">5. </w:t>
      </w:r>
      <w:r w:rsidRPr="006777C6">
        <w:rPr>
          <w:b/>
          <w:iCs/>
          <w:u w:val="single"/>
        </w:rPr>
        <w:t>По числу показателей</w:t>
      </w:r>
      <w:r w:rsidRPr="006777C6">
        <w:rPr>
          <w:i/>
          <w:iCs/>
        </w:rPr>
        <w:t xml:space="preserve"> </w:t>
      </w:r>
      <w:r w:rsidRPr="006777C6">
        <w:t>можно выделить изолированные и комплексные (многомерные) ряды д</w:t>
      </w:r>
      <w:r w:rsidRPr="006777C6">
        <w:t>и</w:t>
      </w:r>
      <w:r w:rsidRPr="006777C6">
        <w:t>намики.</w:t>
      </w:r>
    </w:p>
    <w:p w:rsidR="004D00AC" w:rsidRPr="006777C6" w:rsidRDefault="004D00AC" w:rsidP="004D00AC">
      <w:pPr>
        <w:pStyle w:val="a3"/>
        <w:spacing w:before="0" w:beforeAutospacing="0" w:after="0" w:afterAutospacing="0"/>
        <w:rPr>
          <w:b/>
          <w:bCs/>
        </w:rPr>
      </w:pPr>
      <w:r w:rsidRPr="006777C6">
        <w:rPr>
          <w:b/>
          <w:bCs/>
        </w:rPr>
        <w:t>Интервальный ряд динамики.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526"/>
        <w:gridCol w:w="1526"/>
        <w:gridCol w:w="1526"/>
        <w:gridCol w:w="1526"/>
        <w:gridCol w:w="1525"/>
        <w:gridCol w:w="1525"/>
        <w:gridCol w:w="1528"/>
      </w:tblGrid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777C6">
              <w:rPr>
                <w:b/>
                <w:bCs/>
              </w:rPr>
              <w:t>Период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2-й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3-й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4-й год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5-й год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6-й год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777C6">
              <w:rPr>
                <w:bCs/>
              </w:rPr>
              <w:t>Объем пр</w:t>
            </w:r>
            <w:r w:rsidRPr="006777C6">
              <w:rPr>
                <w:bCs/>
              </w:rPr>
              <w:t>о</w:t>
            </w:r>
            <w:r w:rsidRPr="006777C6">
              <w:rPr>
                <w:bCs/>
              </w:rPr>
              <w:t>даж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25300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21200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22400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26900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27000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5</w:t>
            </w:r>
          </w:p>
        </w:tc>
      </w:tr>
    </w:tbl>
    <w:p w:rsidR="004D00AC" w:rsidRPr="006777C6" w:rsidRDefault="004D00AC" w:rsidP="004D00AC">
      <w:pPr>
        <w:pStyle w:val="a3"/>
        <w:spacing w:before="0" w:beforeAutospacing="0" w:after="0" w:afterAutospacing="0"/>
        <w:rPr>
          <w:b/>
          <w:bCs/>
        </w:rPr>
      </w:pPr>
      <w:r w:rsidRPr="006777C6">
        <w:rPr>
          <w:b/>
          <w:bCs/>
        </w:rPr>
        <w:t>Моментный ряд динамики.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526"/>
        <w:gridCol w:w="1526"/>
        <w:gridCol w:w="1526"/>
        <w:gridCol w:w="1526"/>
        <w:gridCol w:w="1525"/>
        <w:gridCol w:w="1525"/>
        <w:gridCol w:w="1528"/>
      </w:tblGrid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777C6">
              <w:rPr>
                <w:b/>
                <w:bCs/>
              </w:rPr>
              <w:t>Дата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1.01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1.02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1.03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1.04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1.05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77C6">
              <w:rPr>
                <w:b/>
                <w:bCs/>
              </w:rPr>
              <w:t>1.06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777C6">
              <w:rPr>
                <w:bCs/>
              </w:rPr>
              <w:t>Запасы т</w:t>
            </w:r>
            <w:r w:rsidRPr="006777C6">
              <w:rPr>
                <w:bCs/>
              </w:rPr>
              <w:t>о</w:t>
            </w:r>
            <w:r w:rsidRPr="006777C6">
              <w:rPr>
                <w:bCs/>
              </w:rPr>
              <w:t>варов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25300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21200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22400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26200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26900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777C6">
              <w:rPr>
                <w:bCs/>
              </w:rPr>
              <w:t>27000</w:t>
            </w:r>
          </w:p>
        </w:tc>
      </w:tr>
      <w:tr w:rsidR="004D00AC" w:rsidRPr="006777C6" w:rsidTr="00846882"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0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14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15" w:type="pct"/>
          </w:tcPr>
          <w:p w:rsidR="004D00AC" w:rsidRPr="006777C6" w:rsidRDefault="004D00AC" w:rsidP="004D00AC">
            <w:pPr>
              <w:pStyle w:val="a3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lang w:val="en-US"/>
              </w:rPr>
            </w:pPr>
            <w:r w:rsidRPr="006777C6">
              <w:rPr>
                <w:rFonts w:ascii="Arial Black" w:hAnsi="Arial Black"/>
                <w:b/>
                <w:bCs/>
                <w:lang w:val="en-US"/>
              </w:rPr>
              <w:t>y</w:t>
            </w:r>
            <w:r w:rsidRPr="006777C6">
              <w:rPr>
                <w:rFonts w:ascii="Arial Black" w:hAnsi="Arial Black"/>
                <w:b/>
                <w:bCs/>
                <w:vertAlign w:val="subscript"/>
                <w:lang w:val="en-US"/>
              </w:rPr>
              <w:t>5</w:t>
            </w:r>
          </w:p>
        </w:tc>
      </w:tr>
    </w:tbl>
    <w:p w:rsidR="004D00AC" w:rsidRPr="006777C6" w:rsidRDefault="0025519A" w:rsidP="004D00A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72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>Аналитические показатели уровня ряда получаются сравнением уровней между собой. Сра</w:t>
      </w:r>
      <w:r w:rsidRPr="006777C6">
        <w:t>в</w:t>
      </w:r>
      <w:r w:rsidRPr="006777C6">
        <w:t xml:space="preserve">ниваемый уровень принято называть </w:t>
      </w:r>
      <w:r w:rsidRPr="006777C6">
        <w:rPr>
          <w:b/>
        </w:rPr>
        <w:t>текущим</w:t>
      </w:r>
      <w:r w:rsidRPr="006777C6">
        <w:t xml:space="preserve">, а уровень, с которым происходит сравнение,- </w:t>
      </w:r>
      <w:r w:rsidRPr="006777C6">
        <w:rPr>
          <w:b/>
          <w:iCs/>
        </w:rPr>
        <w:t>бази</w:t>
      </w:r>
      <w:r w:rsidRPr="006777C6">
        <w:rPr>
          <w:b/>
          <w:iCs/>
        </w:rPr>
        <w:t>с</w:t>
      </w:r>
      <w:r w:rsidRPr="006777C6">
        <w:rPr>
          <w:b/>
          <w:iCs/>
        </w:rPr>
        <w:t>ным</w:t>
      </w:r>
      <w:r w:rsidRPr="006777C6">
        <w:rPr>
          <w:i/>
          <w:iCs/>
        </w:rPr>
        <w:t xml:space="preserve">. </w:t>
      </w:r>
      <w:r w:rsidRPr="006777C6">
        <w:rPr>
          <w:b/>
        </w:rPr>
        <w:t>За базу сравнения</w:t>
      </w:r>
      <w:r w:rsidRPr="006777C6">
        <w:t xml:space="preserve"> обычно принимают предыдущий уровень или начальный уровень ряда д</w:t>
      </w:r>
      <w:r w:rsidRPr="006777C6">
        <w:t>и</w:t>
      </w:r>
      <w:r w:rsidRPr="006777C6">
        <w:t xml:space="preserve">намики.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  <w:rPr>
          <w:rFonts w:ascii="Arial Black" w:hAnsi="Arial Black"/>
          <w:i/>
          <w:iCs/>
        </w:rPr>
      </w:pPr>
      <w:r w:rsidRPr="006777C6">
        <w:rPr>
          <w:rFonts w:ascii="Arial Black" w:hAnsi="Arial Black"/>
        </w:rPr>
        <w:lastRenderedPageBreak/>
        <w:t xml:space="preserve">При сравнении каждого уровня с предыдущим получаются </w:t>
      </w:r>
      <w:r w:rsidRPr="006777C6">
        <w:rPr>
          <w:rFonts w:ascii="Arial Black" w:hAnsi="Arial Black"/>
          <w:i/>
          <w:iCs/>
          <w:highlight w:val="cyan"/>
        </w:rPr>
        <w:t xml:space="preserve">цепные </w:t>
      </w:r>
      <w:r w:rsidRPr="006777C6">
        <w:rPr>
          <w:rFonts w:ascii="Arial Black" w:hAnsi="Arial Black"/>
          <w:highlight w:val="cyan"/>
        </w:rPr>
        <w:t>показатели</w:t>
      </w:r>
      <w:r w:rsidRPr="006777C6">
        <w:rPr>
          <w:rFonts w:ascii="Arial Black" w:hAnsi="Arial Black"/>
        </w:rPr>
        <w:t>. Если же сравнение ведется с одним уровнем (базой), то пок</w:t>
      </w:r>
      <w:r w:rsidRPr="006777C6">
        <w:rPr>
          <w:rFonts w:ascii="Arial Black" w:hAnsi="Arial Black"/>
        </w:rPr>
        <w:t>а</w:t>
      </w:r>
      <w:r w:rsidRPr="006777C6">
        <w:rPr>
          <w:rFonts w:ascii="Arial Black" w:hAnsi="Arial Black"/>
        </w:rPr>
        <w:t xml:space="preserve">затели называются </w:t>
      </w:r>
      <w:r w:rsidRPr="006777C6">
        <w:rPr>
          <w:rFonts w:ascii="Arial Black" w:hAnsi="Arial Black"/>
          <w:i/>
          <w:iCs/>
          <w:highlight w:val="cyan"/>
        </w:rPr>
        <w:t>базисными.</w:t>
      </w:r>
      <w:r w:rsidRPr="006777C6">
        <w:rPr>
          <w:rFonts w:ascii="Arial Black" w:hAnsi="Arial Black"/>
          <w:i/>
          <w:iCs/>
        </w:rPr>
        <w:t xml:space="preserve">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  <w:rPr>
          <w:rFonts w:ascii="Arial Black" w:hAnsi="Arial Black"/>
          <w:i/>
          <w:iCs/>
        </w:rPr>
      </w:pPr>
      <w:r w:rsidRPr="006777C6">
        <w:rPr>
          <w:rFonts w:ascii="Arial Black" w:hAnsi="Arial Black"/>
          <w:i/>
          <w:iCs/>
          <w:highlight w:val="cyan"/>
        </w:rPr>
        <w:t>Показатели рядов динамики: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>1. Для выражения абсолютной скорости роста (снижения) уровня ряда</w:t>
      </w:r>
      <w:r w:rsidRPr="006777C6">
        <w:t xml:space="preserve"> динамики исчи</w:t>
      </w:r>
      <w:r w:rsidRPr="006777C6">
        <w:t>с</w:t>
      </w:r>
      <w:r w:rsidRPr="006777C6">
        <w:t xml:space="preserve">ляют статистический показатель - </w:t>
      </w:r>
      <w:r w:rsidRPr="006777C6">
        <w:rPr>
          <w:rFonts w:ascii="Arial Black" w:hAnsi="Arial Black"/>
        </w:rPr>
        <w:t>абсолютный прирост</w:t>
      </w:r>
      <w:r w:rsidRPr="006777C6">
        <w:t xml:space="preserve"> </w:t>
      </w:r>
      <w:r w:rsidRPr="006777C6">
        <w:rPr>
          <w:rFonts w:ascii="Arial Black" w:hAnsi="Arial Black"/>
        </w:rPr>
        <w:t>(∆у)</w:t>
      </w:r>
      <w:r w:rsidRPr="006777C6">
        <w:t xml:space="preserve">. Его величина определяется как разность двух сравниваемых уровней и вычисляется следующим образом: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rFonts w:ascii="Arial Black" w:hAnsi="Arial Black"/>
          <w:highlight w:val="cyan"/>
        </w:rPr>
        <w:t xml:space="preserve">∆у = </w:t>
      </w:r>
      <w:proofErr w:type="spellStart"/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spellEnd"/>
      <w:r w:rsidRPr="006777C6">
        <w:rPr>
          <w:rFonts w:ascii="Arial Black" w:hAnsi="Arial Black"/>
          <w:iCs/>
          <w:highlight w:val="cyan"/>
        </w:rPr>
        <w:t xml:space="preserve"> – </w:t>
      </w:r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</w:rPr>
        <w:t>0</w:t>
      </w:r>
      <w:r w:rsidRPr="006777C6">
        <w:rPr>
          <w:i/>
          <w:iCs/>
          <w:highlight w:val="cyan"/>
        </w:rPr>
        <w:t xml:space="preserve"> -</w:t>
      </w:r>
      <w:r w:rsidRPr="006777C6">
        <w:rPr>
          <w:highlight w:val="cyan"/>
        </w:rPr>
        <w:t xml:space="preserve"> базисные показатели;</w:t>
      </w:r>
      <w:r w:rsidRPr="006777C6">
        <w:rPr>
          <w:rFonts w:ascii="Arial Black" w:hAnsi="Arial Black"/>
          <w:highlight w:val="cyan"/>
        </w:rPr>
        <w:t xml:space="preserve"> ∆у = </w:t>
      </w:r>
      <w:r w:rsidRPr="006777C6">
        <w:rPr>
          <w:rFonts w:ascii="Arial Black" w:hAnsi="Arial Black"/>
          <w:iCs/>
          <w:highlight w:val="cyan"/>
        </w:rPr>
        <w:t>у</w:t>
      </w:r>
      <w:proofErr w:type="gramStart"/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gramEnd"/>
      <w:r w:rsidRPr="006777C6">
        <w:rPr>
          <w:rFonts w:ascii="Arial Black" w:hAnsi="Arial Black"/>
          <w:iCs/>
          <w:highlight w:val="cyan"/>
        </w:rPr>
        <w:t xml:space="preserve"> - </w:t>
      </w:r>
      <w:r w:rsidRPr="006777C6">
        <w:rPr>
          <w:rFonts w:ascii="Arial Black" w:hAnsi="Arial Black"/>
          <w:highlight w:val="cyan"/>
        </w:rPr>
        <w:t xml:space="preserve"> </w:t>
      </w:r>
      <w:r w:rsidRPr="006777C6">
        <w:rPr>
          <w:rFonts w:ascii="Arial Black" w:hAnsi="Arial Black"/>
          <w:iCs/>
          <w:highlight w:val="cyan"/>
        </w:rPr>
        <w:t>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>-1</w:t>
      </w:r>
      <w:r w:rsidRPr="006777C6">
        <w:rPr>
          <w:i/>
          <w:iCs/>
          <w:highlight w:val="cyan"/>
        </w:rPr>
        <w:t xml:space="preserve"> - </w:t>
      </w:r>
      <w:r w:rsidRPr="006777C6">
        <w:rPr>
          <w:highlight w:val="cyan"/>
        </w:rPr>
        <w:t xml:space="preserve"> цепные показатели.</w:t>
      </w:r>
      <w:r w:rsidRPr="006777C6">
        <w:t xml:space="preserve">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где </w:t>
      </w:r>
      <w:proofErr w:type="spellStart"/>
      <w:r w:rsidRPr="006777C6">
        <w:rPr>
          <w:rFonts w:ascii="Arial Black" w:hAnsi="Arial Black"/>
          <w:iCs/>
          <w:lang w:val="en-US"/>
        </w:rPr>
        <w:t>y</w:t>
      </w:r>
      <w:r w:rsidRPr="006777C6">
        <w:rPr>
          <w:rFonts w:ascii="Arial Black" w:hAnsi="Arial Black"/>
          <w:iCs/>
          <w:vertAlign w:val="subscript"/>
          <w:lang w:val="en-US"/>
        </w:rPr>
        <w:t>i</w:t>
      </w:r>
      <w:proofErr w:type="spellEnd"/>
      <w:r w:rsidRPr="006777C6">
        <w:rPr>
          <w:i/>
          <w:iCs/>
        </w:rPr>
        <w:t xml:space="preserve"> </w:t>
      </w:r>
      <w:r w:rsidRPr="006777C6">
        <w:t>- уровень i-</w:t>
      </w:r>
      <w:proofErr w:type="spellStart"/>
      <w:r w:rsidRPr="006777C6">
        <w:t>го</w:t>
      </w:r>
      <w:proofErr w:type="spellEnd"/>
      <w:r w:rsidRPr="006777C6">
        <w:t xml:space="preserve"> периода (кроме первого);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 </w:t>
      </w:r>
      <w:r w:rsidRPr="006777C6">
        <w:rPr>
          <w:rFonts w:ascii="Arial Black" w:hAnsi="Arial Black"/>
          <w:iCs/>
          <w:lang w:val="en-US"/>
        </w:rPr>
        <w:t>y</w:t>
      </w:r>
      <w:r w:rsidRPr="006777C6">
        <w:rPr>
          <w:rFonts w:ascii="Arial Black" w:hAnsi="Arial Black"/>
          <w:iCs/>
          <w:vertAlign w:val="subscript"/>
        </w:rPr>
        <w:t>0</w:t>
      </w:r>
      <w:r w:rsidRPr="006777C6">
        <w:t xml:space="preserve"> - уровень базисного периода; 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rPr>
          <w:rFonts w:ascii="Arial Black" w:hAnsi="Arial Black"/>
          <w:iCs/>
        </w:rPr>
        <w:t>у</w:t>
      </w:r>
      <w:r w:rsidRPr="006777C6">
        <w:rPr>
          <w:rFonts w:ascii="Arial Black" w:hAnsi="Arial Black"/>
          <w:iCs/>
          <w:vertAlign w:val="subscript"/>
          <w:lang w:val="en-US"/>
        </w:rPr>
        <w:t>i</w:t>
      </w:r>
      <w:r w:rsidRPr="006777C6">
        <w:rPr>
          <w:rFonts w:ascii="Arial Black" w:hAnsi="Arial Black"/>
          <w:iCs/>
          <w:vertAlign w:val="subscript"/>
        </w:rPr>
        <w:t>-1</w:t>
      </w:r>
      <w:r w:rsidRPr="006777C6">
        <w:rPr>
          <w:i/>
          <w:iCs/>
        </w:rPr>
        <w:t xml:space="preserve"> </w:t>
      </w:r>
      <w:r w:rsidRPr="006777C6">
        <w:t xml:space="preserve"> - уровень предыдущего периода. </w:t>
      </w:r>
    </w:p>
    <w:p w:rsidR="00D51931" w:rsidRDefault="004D00AC" w:rsidP="004D00AC">
      <w:pPr>
        <w:ind w:firstLine="709"/>
        <w:jc w:val="both"/>
      </w:pPr>
      <w:r w:rsidRPr="006777C6">
        <w:rPr>
          <w:b/>
          <w:u w:val="single"/>
        </w:rPr>
        <w:t>2. Интенсивность изменения уровней ряда динамики</w:t>
      </w:r>
      <w:r w:rsidRPr="006777C6">
        <w:t xml:space="preserve"> оценивается отношением текущего уровня к предыдущему или базисному. Этот показатель называется </w:t>
      </w:r>
      <w:r w:rsidRPr="006777C6">
        <w:rPr>
          <w:rFonts w:ascii="Arial Black" w:hAnsi="Arial Black"/>
          <w:iCs/>
        </w:rPr>
        <w:t>коэффициентом роста</w:t>
      </w:r>
      <w:r w:rsidRPr="006777C6">
        <w:rPr>
          <w:i/>
          <w:iCs/>
        </w:rPr>
        <w:t xml:space="preserve">, </w:t>
      </w:r>
      <w:r w:rsidRPr="006777C6">
        <w:t xml:space="preserve">или </w:t>
      </w:r>
      <w:r w:rsidRPr="006777C6">
        <w:rPr>
          <w:rFonts w:ascii="Arial Black" w:hAnsi="Arial Black"/>
          <w:iCs/>
        </w:rPr>
        <w:t>темпом роста</w:t>
      </w:r>
      <w:r w:rsidRPr="006777C6">
        <w:rPr>
          <w:i/>
          <w:iCs/>
        </w:rPr>
        <w:t xml:space="preserve"> </w:t>
      </w:r>
      <w:r w:rsidRPr="006777C6">
        <w:rPr>
          <w:rFonts w:ascii="Arial Black" w:hAnsi="Arial Black"/>
        </w:rPr>
        <w:t>(</w:t>
      </w:r>
      <w:proofErr w:type="spellStart"/>
      <w:proofErr w:type="gramStart"/>
      <w:r w:rsidRPr="006777C6">
        <w:rPr>
          <w:rFonts w:ascii="Arial Black" w:hAnsi="Arial Black"/>
        </w:rPr>
        <w:t>Тр</w:t>
      </w:r>
      <w:proofErr w:type="spellEnd"/>
      <w:proofErr w:type="gramEnd"/>
      <w:r w:rsidRPr="006777C6">
        <w:rPr>
          <w:rFonts w:ascii="Arial Black" w:hAnsi="Arial Black"/>
        </w:rPr>
        <w:t>)</w:t>
      </w:r>
      <w:r w:rsidRPr="006777C6">
        <w:t xml:space="preserve">, и выражается в процентах: </w:t>
      </w:r>
    </w:p>
    <w:p w:rsidR="004D00AC" w:rsidRPr="006777C6" w:rsidRDefault="004D00AC" w:rsidP="004D00AC">
      <w:pPr>
        <w:ind w:firstLine="709"/>
        <w:jc w:val="both"/>
      </w:pPr>
      <w:proofErr w:type="spellStart"/>
      <w:proofErr w:type="gramStart"/>
      <w:r w:rsidRPr="006777C6">
        <w:rPr>
          <w:rFonts w:ascii="Arial Black" w:hAnsi="Arial Black"/>
          <w:highlight w:val="cyan"/>
        </w:rPr>
        <w:t>Тр</w:t>
      </w:r>
      <w:proofErr w:type="spellEnd"/>
      <w:proofErr w:type="gramEnd"/>
      <w:r w:rsidRPr="006777C6">
        <w:rPr>
          <w:rFonts w:ascii="Arial Black" w:hAnsi="Arial Black"/>
          <w:highlight w:val="cyan"/>
        </w:rPr>
        <w:t xml:space="preserve"> = </w:t>
      </w:r>
      <w:proofErr w:type="spellStart"/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spellEnd"/>
      <w:r w:rsidRPr="006777C6">
        <w:rPr>
          <w:rFonts w:ascii="Arial Black" w:hAnsi="Arial Black"/>
          <w:highlight w:val="cyan"/>
        </w:rPr>
        <w:t xml:space="preserve"> /</w:t>
      </w:r>
      <w:r w:rsidRPr="006777C6">
        <w:rPr>
          <w:rFonts w:ascii="Arial Black" w:hAnsi="Arial Black"/>
          <w:iCs/>
          <w:highlight w:val="cyan"/>
        </w:rPr>
        <w:t xml:space="preserve"> </w:t>
      </w:r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0 </w:t>
      </w:r>
      <w:r w:rsidRPr="006777C6">
        <w:rPr>
          <w:rFonts w:ascii="Arial Black" w:hAnsi="Arial Black"/>
          <w:iCs/>
          <w:highlight w:val="cyan"/>
        </w:rPr>
        <w:t xml:space="preserve">×100 </w:t>
      </w:r>
      <w:r w:rsidRPr="006777C6">
        <w:rPr>
          <w:iCs/>
          <w:highlight w:val="cyan"/>
        </w:rPr>
        <w:t>-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 </w:t>
      </w:r>
      <w:r w:rsidRPr="006777C6">
        <w:rPr>
          <w:highlight w:val="cyan"/>
        </w:rPr>
        <w:t xml:space="preserve">базисные показатели; </w:t>
      </w:r>
      <w:proofErr w:type="spellStart"/>
      <w:r w:rsidRPr="006777C6">
        <w:rPr>
          <w:rFonts w:ascii="Arial Black" w:hAnsi="Arial Black"/>
          <w:highlight w:val="cyan"/>
        </w:rPr>
        <w:t>Тр</w:t>
      </w:r>
      <w:proofErr w:type="spellEnd"/>
      <w:r w:rsidRPr="006777C6">
        <w:rPr>
          <w:rFonts w:ascii="Arial Black" w:hAnsi="Arial Black"/>
          <w:highlight w:val="cyan"/>
        </w:rPr>
        <w:t xml:space="preserve"> = </w:t>
      </w:r>
      <w:proofErr w:type="spellStart"/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proofErr w:type="spellEnd"/>
      <w:r w:rsidRPr="006777C6">
        <w:rPr>
          <w:rFonts w:ascii="Arial Black" w:hAnsi="Arial Black"/>
          <w:highlight w:val="cyan"/>
        </w:rPr>
        <w:t xml:space="preserve"> /</w:t>
      </w:r>
      <w:r w:rsidRPr="006777C6">
        <w:rPr>
          <w:rFonts w:ascii="Arial Black" w:hAnsi="Arial Black"/>
          <w:iCs/>
          <w:highlight w:val="cyan"/>
        </w:rPr>
        <w:t xml:space="preserve"> 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-1 </w:t>
      </w:r>
      <w:r w:rsidRPr="006777C6">
        <w:rPr>
          <w:rFonts w:ascii="Arial Black" w:hAnsi="Arial Black"/>
          <w:iCs/>
          <w:highlight w:val="cyan"/>
        </w:rPr>
        <w:t xml:space="preserve">×100 </w:t>
      </w:r>
      <w:r w:rsidRPr="006777C6">
        <w:rPr>
          <w:iCs/>
          <w:highlight w:val="cyan"/>
        </w:rPr>
        <w:t>-</w:t>
      </w:r>
      <w:r w:rsidRPr="006777C6">
        <w:rPr>
          <w:rFonts w:ascii="Arial Black" w:hAnsi="Arial Black"/>
          <w:iCs/>
          <w:highlight w:val="cyan"/>
        </w:rPr>
        <w:t xml:space="preserve"> </w:t>
      </w:r>
      <w:r w:rsidRPr="006777C6">
        <w:rPr>
          <w:highlight w:val="cyan"/>
        </w:rPr>
        <w:t>цепные.</w:t>
      </w:r>
      <w:r w:rsidRPr="006777C6">
        <w:t xml:space="preserve"> </w:t>
      </w:r>
    </w:p>
    <w:p w:rsidR="004D00AC" w:rsidRPr="006777C6" w:rsidRDefault="004D00AC" w:rsidP="004D00AC">
      <w:pPr>
        <w:ind w:firstLine="709"/>
        <w:jc w:val="both"/>
      </w:pPr>
      <w:r w:rsidRPr="006777C6">
        <w:t xml:space="preserve">Если </w:t>
      </w:r>
      <w:proofErr w:type="spellStart"/>
      <w:proofErr w:type="gramStart"/>
      <w:r w:rsidRPr="006777C6">
        <w:t>Тр</w:t>
      </w:r>
      <w:proofErr w:type="spellEnd"/>
      <w:proofErr w:type="gramEnd"/>
      <w:r w:rsidRPr="006777C6">
        <w:t xml:space="preserve"> больше 100%, уровень растет, если меньше - уровень уменьшается. </w:t>
      </w:r>
      <w:proofErr w:type="spellStart"/>
      <w:proofErr w:type="gramStart"/>
      <w:r w:rsidRPr="006777C6">
        <w:t>Тр</w:t>
      </w:r>
      <w:proofErr w:type="spellEnd"/>
      <w:proofErr w:type="gramEnd"/>
      <w:r w:rsidRPr="006777C6">
        <w:t xml:space="preserve"> - всегда пол</w:t>
      </w:r>
      <w:r w:rsidRPr="006777C6">
        <w:t>о</w:t>
      </w:r>
      <w:r w:rsidRPr="006777C6">
        <w:t xml:space="preserve">жительное число. 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 xml:space="preserve">3. Для выражения  </w:t>
      </w:r>
      <w:proofErr w:type="gramStart"/>
      <w:r w:rsidRPr="006777C6">
        <w:rPr>
          <w:b/>
          <w:u w:val="single"/>
        </w:rPr>
        <w:t>измерения величины абсолютного прироста уровней ряда динамики</w:t>
      </w:r>
      <w:proofErr w:type="gramEnd"/>
      <w:r w:rsidRPr="006777C6">
        <w:rPr>
          <w:b/>
          <w:u w:val="single"/>
        </w:rPr>
        <w:t xml:space="preserve"> </w:t>
      </w:r>
      <w:r w:rsidRPr="006777C6">
        <w:t xml:space="preserve">в относительных величинах </w:t>
      </w:r>
      <w:r w:rsidRPr="006777C6">
        <w:rPr>
          <w:rFonts w:ascii="Arial Black" w:hAnsi="Arial Black"/>
        </w:rPr>
        <w:t>определяется темп прироста (</w:t>
      </w:r>
      <w:proofErr w:type="spellStart"/>
      <w:r w:rsidRPr="006777C6">
        <w:rPr>
          <w:rFonts w:ascii="Arial Black" w:hAnsi="Arial Black"/>
        </w:rPr>
        <w:t>Тпр</w:t>
      </w:r>
      <w:proofErr w:type="spellEnd"/>
      <w:r w:rsidRPr="006777C6">
        <w:rPr>
          <w:rFonts w:ascii="Arial Black" w:hAnsi="Arial Black"/>
        </w:rPr>
        <w:t>)</w:t>
      </w:r>
      <w:r w:rsidRPr="006777C6">
        <w:t>, который рассчитывается как отношение абсолютного прироста к базисному или предшествующему уровню:</w:t>
      </w:r>
    </w:p>
    <w:p w:rsidR="004D00AC" w:rsidRPr="006777C6" w:rsidRDefault="004D00AC" w:rsidP="004D00AC">
      <w:pPr>
        <w:jc w:val="both"/>
        <w:rPr>
          <w:rFonts w:ascii="Arial Black" w:hAnsi="Arial Black"/>
        </w:rPr>
      </w:pP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 = ∆у /</w:t>
      </w:r>
      <w:r w:rsidRPr="006777C6">
        <w:rPr>
          <w:rFonts w:ascii="Arial Black" w:hAnsi="Arial Black"/>
          <w:iCs/>
          <w:highlight w:val="cyan"/>
        </w:rPr>
        <w:t xml:space="preserve"> </w:t>
      </w:r>
      <w:r w:rsidRPr="006777C6">
        <w:rPr>
          <w:rFonts w:ascii="Arial Black" w:hAnsi="Arial Black"/>
          <w:iCs/>
          <w:highlight w:val="cyan"/>
          <w:lang w:val="en-US"/>
        </w:rPr>
        <w:t>y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0 </w:t>
      </w:r>
      <w:r w:rsidRPr="006777C6">
        <w:rPr>
          <w:rFonts w:ascii="Arial Black" w:hAnsi="Arial Black"/>
          <w:iCs/>
          <w:highlight w:val="cyan"/>
        </w:rPr>
        <w:t>×100</w:t>
      </w:r>
      <w:r w:rsidRPr="006777C6">
        <w:rPr>
          <w:highlight w:val="cyan"/>
        </w:rPr>
        <w:t xml:space="preserve">; </w:t>
      </w: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 = ∆у /</w:t>
      </w:r>
      <w:r w:rsidRPr="006777C6">
        <w:rPr>
          <w:rFonts w:ascii="Arial Black" w:hAnsi="Arial Black"/>
          <w:iCs/>
          <w:highlight w:val="cyan"/>
        </w:rPr>
        <w:t xml:space="preserve"> 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 xml:space="preserve">-1 </w:t>
      </w:r>
      <w:r w:rsidRPr="006777C6">
        <w:rPr>
          <w:rFonts w:ascii="Arial Black" w:hAnsi="Arial Black"/>
          <w:iCs/>
          <w:highlight w:val="cyan"/>
        </w:rPr>
        <w:t>×100</w:t>
      </w:r>
      <w:r w:rsidRPr="006777C6">
        <w:rPr>
          <w:highlight w:val="cyan"/>
        </w:rPr>
        <w:t xml:space="preserve">, или </w:t>
      </w: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 = </w:t>
      </w:r>
      <w:proofErr w:type="spellStart"/>
      <w:proofErr w:type="gramStart"/>
      <w:r w:rsidRPr="006777C6">
        <w:rPr>
          <w:rFonts w:ascii="Arial Black" w:hAnsi="Arial Black"/>
          <w:highlight w:val="cyan"/>
        </w:rPr>
        <w:t>Тр</w:t>
      </w:r>
      <w:proofErr w:type="spellEnd"/>
      <w:proofErr w:type="gramEnd"/>
      <w:r w:rsidRPr="006777C6">
        <w:rPr>
          <w:rFonts w:ascii="Arial Black" w:hAnsi="Arial Black"/>
          <w:highlight w:val="cyan"/>
        </w:rPr>
        <w:t xml:space="preserve"> – 100%.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3. Показатель</w:t>
      </w:r>
      <w:r w:rsidRPr="006777C6">
        <w:t xml:space="preserve"> </w:t>
      </w:r>
      <w:r w:rsidRPr="006777C6">
        <w:rPr>
          <w:rFonts w:ascii="Arial Black" w:hAnsi="Arial Black"/>
        </w:rPr>
        <w:t xml:space="preserve">абсолютного значения 1% прироста (│%│) </w:t>
      </w:r>
      <w:r w:rsidRPr="006777C6">
        <w:t>определяется как р</w:t>
      </w:r>
      <w:r w:rsidRPr="006777C6">
        <w:t>е</w:t>
      </w:r>
      <w:r w:rsidRPr="006777C6">
        <w:t xml:space="preserve">зультат деления абсолютного прироста на соответствующий темп прироста, выраженный </w:t>
      </w:r>
      <w:proofErr w:type="gramStart"/>
      <w:r w:rsidRPr="006777C6">
        <w:t>в</w:t>
      </w:r>
      <w:proofErr w:type="gramEnd"/>
      <w:r w:rsidRPr="006777C6">
        <w:t xml:space="preserve"> %:</w:t>
      </w:r>
    </w:p>
    <w:p w:rsidR="004D00AC" w:rsidRPr="006777C6" w:rsidRDefault="004D00AC" w:rsidP="004D00AC">
      <w:pPr>
        <w:jc w:val="both"/>
        <w:rPr>
          <w:rFonts w:ascii="Arial Black" w:hAnsi="Arial Black"/>
          <w:iCs/>
          <w:vertAlign w:val="subscript"/>
        </w:rPr>
      </w:pPr>
      <w:r w:rsidRPr="006777C6">
        <w:rPr>
          <w:rFonts w:ascii="Arial Black" w:hAnsi="Arial Black"/>
          <w:highlight w:val="cyan"/>
        </w:rPr>
        <w:t xml:space="preserve">│%│ = ∆у/ </w:t>
      </w:r>
      <w:proofErr w:type="spellStart"/>
      <w:r w:rsidRPr="006777C6">
        <w:rPr>
          <w:rFonts w:ascii="Arial Black" w:hAnsi="Arial Black"/>
          <w:highlight w:val="cyan"/>
        </w:rPr>
        <w:t>Тпр</w:t>
      </w:r>
      <w:proofErr w:type="spellEnd"/>
      <w:r w:rsidRPr="006777C6">
        <w:rPr>
          <w:rFonts w:ascii="Arial Black" w:hAnsi="Arial Black"/>
          <w:highlight w:val="cyan"/>
        </w:rPr>
        <w:t xml:space="preserve">, </w:t>
      </w:r>
      <w:r w:rsidRPr="006777C6">
        <w:rPr>
          <w:highlight w:val="cyan"/>
        </w:rPr>
        <w:t>или</w:t>
      </w:r>
      <w:r w:rsidRPr="006777C6">
        <w:rPr>
          <w:rFonts w:ascii="Arial Black" w:hAnsi="Arial Black"/>
          <w:highlight w:val="cyan"/>
        </w:rPr>
        <w:t xml:space="preserve"> 0,01</w:t>
      </w:r>
      <w:r w:rsidRPr="006777C6">
        <w:rPr>
          <w:rFonts w:ascii="Arial Black" w:hAnsi="Arial Black"/>
          <w:iCs/>
          <w:highlight w:val="cyan"/>
        </w:rPr>
        <w:t xml:space="preserve"> у</w:t>
      </w:r>
      <w:r w:rsidRPr="006777C6">
        <w:rPr>
          <w:rFonts w:ascii="Arial Black" w:hAnsi="Arial Black"/>
          <w:iCs/>
          <w:highlight w:val="cyan"/>
          <w:vertAlign w:val="subscript"/>
          <w:lang w:val="en-US"/>
        </w:rPr>
        <w:t>i</w:t>
      </w:r>
      <w:r w:rsidRPr="006777C6">
        <w:rPr>
          <w:rFonts w:ascii="Arial Black" w:hAnsi="Arial Black"/>
          <w:iCs/>
          <w:highlight w:val="cyan"/>
          <w:vertAlign w:val="subscript"/>
        </w:rPr>
        <w:t>-1</w:t>
      </w:r>
    </w:p>
    <w:p w:rsidR="004D00AC" w:rsidRPr="006777C6" w:rsidRDefault="004D00AC" w:rsidP="004D00AC">
      <w:pPr>
        <w:ind w:firstLine="709"/>
        <w:jc w:val="both"/>
      </w:pPr>
      <w:r w:rsidRPr="006777C6">
        <w:t>Закрепление: рассчитать все показатели для таблиц вопроса 1</w:t>
      </w:r>
    </w:p>
    <w:p w:rsidR="004D00AC" w:rsidRPr="006777C6" w:rsidRDefault="0025519A" w:rsidP="004D00AC">
      <w:pPr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73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3-В"/>
          </v:shape>
        </w:pi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>При анализе изменений явления во времени на практике часто определяют средние показат</w:t>
      </w:r>
      <w:r w:rsidRPr="006777C6">
        <w:t>е</w:t>
      </w:r>
      <w:r w:rsidRPr="006777C6">
        <w:t xml:space="preserve">ли, в том числе </w:t>
      </w:r>
      <w:r w:rsidRPr="006777C6">
        <w:rPr>
          <w:b/>
          <w:i/>
          <w:iCs/>
          <w:highlight w:val="cyan"/>
        </w:rPr>
        <w:t>средний уровень ряда</w:t>
      </w:r>
      <w:r w:rsidRPr="006777C6">
        <w:rPr>
          <w:i/>
          <w:iCs/>
        </w:rPr>
        <w:t xml:space="preserve">. </w:t>
      </w:r>
      <w:r w:rsidRPr="006777C6">
        <w:t>Средний уровень является важной обобщающей характер</w:t>
      </w:r>
      <w:r w:rsidRPr="006777C6">
        <w:t>и</w:t>
      </w:r>
      <w:r w:rsidRPr="006777C6">
        <w:t>стикой для рядов динамики, изменение которых стабилизировалось в исследуемом периоде и при этом подвержено ощутимым случайным колебаниям. Например, средний уровень урожайности за ряд лет лучше опишет урожайность, чем уровень одного года, значение которого формируется под действием множества случайных факторов. Если же в исследуемом периоде приходится выделять неоднородные этапы, в течение которых условия развития существенно менялись, то нецелесообра</w:t>
      </w:r>
      <w:r w:rsidRPr="006777C6">
        <w:t>з</w:t>
      </w:r>
      <w:r w:rsidRPr="006777C6">
        <w:t xml:space="preserve">но рассчитывать общую среднюю, следует построить анализ динамики по отдельным этапам.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</w:rPr>
        <w:t>Средний уровень ряда</w:t>
      </w:r>
      <w:r w:rsidRPr="006777C6">
        <w:t xml:space="preserve"> определяется по-разному для моментных и интервальных р</w:t>
      </w:r>
      <w:r w:rsidRPr="006777C6">
        <w:t>я</w:t>
      </w:r>
      <w:r w:rsidRPr="006777C6">
        <w:t xml:space="preserve">дов. При этом следует обратить внимание, что равноотстоящие или не равноотстоящие во времени уровни наблюдаются в ряду динамики. </w:t>
      </w:r>
      <w:r w:rsidRPr="006777C6">
        <w:rPr>
          <w:b/>
          <w:u w:val="single"/>
        </w:rPr>
        <w:t xml:space="preserve">Для интервальных рядов динамики </w:t>
      </w:r>
      <w:r w:rsidRPr="006777C6">
        <w:rPr>
          <w:b/>
          <w:iCs/>
          <w:u w:val="single"/>
        </w:rPr>
        <w:t>с равноотстоящими во времени уровнями</w:t>
      </w:r>
      <w:r w:rsidRPr="006777C6">
        <w:rPr>
          <w:i/>
          <w:iCs/>
        </w:rPr>
        <w:t xml:space="preserve"> </w:t>
      </w:r>
      <w:r w:rsidRPr="006777C6">
        <w:t>расчет среднего уровня производится по формуле простой средней арифм</w:t>
      </w:r>
      <w:r w:rsidRPr="006777C6">
        <w:t>е</w:t>
      </w:r>
      <w:r w:rsidRPr="006777C6">
        <w:t xml:space="preserve">тической: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b/>
          <w:position w:val="-36"/>
          <w:highlight w:val="cyan"/>
        </w:rPr>
        <w:object w:dxaOrig="1359" w:dyaOrig="1120">
          <v:shape id="_x0000_i1074" type="#_x0000_t75" style="width:68.15pt;height:56.5pt" o:ole="">
            <v:imagedata r:id="rId69" o:title=""/>
          </v:shape>
          <o:OLEObject Type="Embed" ProgID="Equation.3" ShapeID="_x0000_i1074" DrawAspect="Content" ObjectID="_1646553681" r:id="rId70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</w:pPr>
      <w:r w:rsidRPr="006777C6">
        <w:t xml:space="preserve">где </w:t>
      </w:r>
      <w:r w:rsidRPr="006777C6">
        <w:rPr>
          <w:iCs/>
          <w:lang w:val="en-US"/>
        </w:rPr>
        <w:t>n</w:t>
      </w:r>
      <w:r w:rsidRPr="006777C6">
        <w:rPr>
          <w:i/>
          <w:iCs/>
        </w:rPr>
        <w:t xml:space="preserve"> </w:t>
      </w:r>
      <w:r w:rsidRPr="006777C6">
        <w:t>- число уровней или длина ряда;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>у - уровень ряда динамики.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 xml:space="preserve">В случае </w:t>
      </w:r>
      <w:r w:rsidRPr="006777C6">
        <w:rPr>
          <w:b/>
          <w:iCs/>
          <w:u w:val="single"/>
        </w:rPr>
        <w:t>интервальных рядов динамики с не равноотстоящими во времени</w:t>
      </w:r>
      <w:r w:rsidRPr="006777C6">
        <w:rPr>
          <w:b/>
          <w:i/>
          <w:iCs/>
          <w:u w:val="single"/>
        </w:rPr>
        <w:t xml:space="preserve"> </w:t>
      </w:r>
      <w:r w:rsidRPr="006777C6">
        <w:rPr>
          <w:b/>
          <w:iCs/>
          <w:u w:val="single"/>
        </w:rPr>
        <w:t>уровнями</w:t>
      </w:r>
      <w:r w:rsidRPr="006777C6">
        <w:rPr>
          <w:i/>
          <w:iCs/>
        </w:rPr>
        <w:t xml:space="preserve"> </w:t>
      </w:r>
      <w:r w:rsidRPr="006777C6">
        <w:t>для расчета среднего уровня используется формула взвешенной средней арифметической, где в кач</w:t>
      </w:r>
      <w:r w:rsidRPr="006777C6">
        <w:t>е</w:t>
      </w:r>
      <w:r w:rsidRPr="006777C6">
        <w:t>стве весовых коэффициентов используется продолжительность интервалов времени между уровнями (число периодов времени, при которых значение уровня не изменяется).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8"/>
          <w:highlight w:val="cyan"/>
        </w:rPr>
        <w:object w:dxaOrig="1160" w:dyaOrig="920">
          <v:shape id="_x0000_i1075" type="#_x0000_t75" style="width:58.05pt;height:45.7pt" o:ole="">
            <v:imagedata r:id="rId71" o:title=""/>
          </v:shape>
          <o:OLEObject Type="Embed" ProgID="Equation.3" ShapeID="_x0000_i1075" DrawAspect="Content" ObjectID="_1646553682" r:id="rId72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</w:t>
      </w:r>
      <w:r w:rsidRPr="006777C6">
        <w:rPr>
          <w:b/>
          <w:u w:val="single"/>
        </w:rPr>
        <w:t xml:space="preserve">Для </w:t>
      </w:r>
      <w:r w:rsidRPr="006777C6">
        <w:rPr>
          <w:b/>
          <w:iCs/>
          <w:u w:val="single"/>
        </w:rPr>
        <w:t xml:space="preserve">моментных рядов динамики с равноотстоящими во времени уровнями </w:t>
      </w:r>
      <w:r w:rsidRPr="006777C6">
        <w:t>средний ур</w:t>
      </w:r>
      <w:r w:rsidRPr="006777C6">
        <w:t>о</w:t>
      </w:r>
      <w:r w:rsidRPr="006777C6">
        <w:t xml:space="preserve">вень (так называемая средняя хронологическая) находится по формуле: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36"/>
          <w:highlight w:val="cyan"/>
        </w:rPr>
        <w:object w:dxaOrig="2340" w:dyaOrig="1300">
          <v:shape id="_x0000_i1076" type="#_x0000_t75" style="width:116.9pt;height:65.05pt" o:ole="">
            <v:imagedata r:id="rId73" o:title=""/>
          </v:shape>
          <o:OLEObject Type="Embed" ProgID="Equation.3" ShapeID="_x0000_i1076" DrawAspect="Content" ObjectID="_1646553683" r:id="rId74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b/>
          <w:u w:val="single"/>
        </w:rPr>
        <w:t xml:space="preserve">В случае </w:t>
      </w:r>
      <w:r w:rsidRPr="006777C6">
        <w:rPr>
          <w:b/>
          <w:iCs/>
          <w:u w:val="single"/>
        </w:rPr>
        <w:t>моментных рядов динамики с не равноотстоящими во времени уровнями</w:t>
      </w:r>
      <w:r w:rsidRPr="006777C6">
        <w:t xml:space="preserve"> сре</w:t>
      </w:r>
      <w:r w:rsidRPr="006777C6">
        <w:t>д</w:t>
      </w:r>
      <w:r w:rsidRPr="006777C6">
        <w:t xml:space="preserve">ний уровень определяется по формуле средней хронологической взвешенной: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94"/>
          <w:highlight w:val="cyan"/>
        </w:rPr>
        <w:object w:dxaOrig="5899" w:dyaOrig="1460">
          <v:shape id="_x0000_i1077" type="#_x0000_t75" style="width:294.95pt;height:72.75pt" o:ole="">
            <v:imagedata r:id="rId75" o:title=""/>
          </v:shape>
          <o:OLEObject Type="Embed" ProgID="Equation.3" ShapeID="_x0000_i1077" DrawAspect="Content" ObjectID="_1646553684" r:id="rId76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где </w:t>
      </w:r>
      <w:r w:rsidRPr="006777C6">
        <w:rPr>
          <w:iCs/>
        </w:rPr>
        <w:t>у</w:t>
      </w:r>
      <w:proofErr w:type="gramStart"/>
      <w:r w:rsidRPr="006777C6">
        <w:rPr>
          <w:iCs/>
          <w:vertAlign w:val="subscript"/>
        </w:rPr>
        <w:t>0</w:t>
      </w:r>
      <w:proofErr w:type="gramEnd"/>
      <w:r w:rsidRPr="006777C6">
        <w:rPr>
          <w:iCs/>
        </w:rPr>
        <w:t>,</w:t>
      </w:r>
      <w:r w:rsidRPr="006777C6">
        <w:rPr>
          <w:i/>
          <w:iCs/>
        </w:rPr>
        <w:t xml:space="preserve"> </w:t>
      </w:r>
      <w:r w:rsidRPr="006777C6">
        <w:rPr>
          <w:lang w:val="en-US"/>
        </w:rPr>
        <w:t>y</w:t>
      </w:r>
      <w:r w:rsidRPr="006777C6">
        <w:rPr>
          <w:vertAlign w:val="subscript"/>
        </w:rPr>
        <w:t>1</w:t>
      </w:r>
      <w:r w:rsidRPr="006777C6">
        <w:t xml:space="preserve">, ..., </w:t>
      </w:r>
      <w:r w:rsidRPr="006777C6">
        <w:rPr>
          <w:iCs/>
        </w:rPr>
        <w:t>у</w:t>
      </w:r>
      <w:r w:rsidRPr="006777C6">
        <w:rPr>
          <w:iCs/>
          <w:vertAlign w:val="subscript"/>
          <w:lang w:val="en-US"/>
        </w:rPr>
        <w:t>n</w:t>
      </w:r>
      <w:r w:rsidRPr="006777C6">
        <w:rPr>
          <w:iCs/>
          <w:vertAlign w:val="subscript"/>
        </w:rPr>
        <w:t xml:space="preserve"> </w:t>
      </w:r>
      <w:r w:rsidRPr="006777C6">
        <w:rPr>
          <w:iCs/>
        </w:rPr>
        <w:t>-</w:t>
      </w:r>
      <w:r w:rsidRPr="006777C6">
        <w:t xml:space="preserve"> уровни ряда динамики;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lang w:val="en-US"/>
        </w:rPr>
        <w:t>t</w:t>
      </w:r>
      <w:r w:rsidRPr="006777C6">
        <w:t xml:space="preserve"> - </w:t>
      </w:r>
      <w:proofErr w:type="gramStart"/>
      <w:r w:rsidRPr="006777C6">
        <w:t>продолжительность</w:t>
      </w:r>
      <w:proofErr w:type="gramEnd"/>
      <w:r w:rsidRPr="006777C6">
        <w:t xml:space="preserve"> интервала времени между соседними уровнями.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iCs/>
        </w:rPr>
        <w:t>Средний абсолютный прирост</w:t>
      </w:r>
      <w:r w:rsidRPr="006777C6">
        <w:rPr>
          <w:i/>
          <w:iCs/>
        </w:rPr>
        <w:t xml:space="preserve"> </w:t>
      </w:r>
      <w:r w:rsidRPr="006777C6">
        <w:t>является обобщающей характеристикой скорости и</w:t>
      </w:r>
      <w:r w:rsidRPr="006777C6">
        <w:t>з</w:t>
      </w:r>
      <w:r w:rsidRPr="006777C6">
        <w:t>менения исследуемого показателя во времени (скоростью будем называть прирост в единицу врем</w:t>
      </w:r>
      <w:r w:rsidRPr="006777C6">
        <w:t>е</w:t>
      </w:r>
      <w:r w:rsidRPr="006777C6">
        <w:t xml:space="preserve">ни). Для его определения за весь период наблюдения используется формула простой </w:t>
      </w:r>
      <w:proofErr w:type="gramStart"/>
      <w:r w:rsidRPr="006777C6">
        <w:t>средней</w:t>
      </w:r>
      <w:proofErr w:type="gramEnd"/>
      <w:r w:rsidRPr="006777C6">
        <w:t xml:space="preserve"> ари</w:t>
      </w:r>
      <w:r w:rsidRPr="006777C6">
        <w:t>ф</w:t>
      </w:r>
      <w:r w:rsidRPr="006777C6">
        <w:t xml:space="preserve">метической: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b/>
          <w:position w:val="-36"/>
          <w:highlight w:val="cyan"/>
        </w:rPr>
        <w:object w:dxaOrig="1480" w:dyaOrig="880">
          <v:shape id="_x0000_i1078" type="#_x0000_t75" style="width:74.3pt;height:44.15pt" o:ole="">
            <v:imagedata r:id="rId77" o:title=""/>
          </v:shape>
          <o:OLEObject Type="Embed" ProgID="Equation.3" ShapeID="_x0000_i1078" DrawAspect="Content" ObjectID="_1646553685" r:id="rId78"/>
        </w:object>
      </w:r>
      <w:r w:rsidRPr="006777C6">
        <w:t xml:space="preserve"> или </w:t>
      </w:r>
      <w:r w:rsidRPr="006777C6">
        <w:rPr>
          <w:b/>
        </w:rPr>
        <w:t xml:space="preserve"> </w:t>
      </w:r>
      <w:r w:rsidRPr="006777C6">
        <w:rPr>
          <w:b/>
          <w:position w:val="-36"/>
          <w:highlight w:val="cyan"/>
        </w:rPr>
        <w:object w:dxaOrig="1680" w:dyaOrig="880">
          <v:shape id="_x0000_i1079" type="#_x0000_t75" style="width:84.4pt;height:44.15pt" o:ole="">
            <v:imagedata r:id="rId79" o:title=""/>
          </v:shape>
          <o:OLEObject Type="Embed" ProgID="Equation.3" ShapeID="_x0000_i1079" DrawAspect="Content" ObjectID="_1646553686" r:id="rId80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>где ∆</w:t>
      </w:r>
      <w:proofErr w:type="spellStart"/>
      <w:r w:rsidRPr="006777C6">
        <w:rPr>
          <w:lang w:val="en-US"/>
        </w:rPr>
        <w:t>y</w:t>
      </w:r>
      <w:r w:rsidRPr="006777C6">
        <w:rPr>
          <w:vertAlign w:val="subscript"/>
          <w:lang w:val="en-US"/>
        </w:rPr>
        <w:t>t</w:t>
      </w:r>
      <w:proofErr w:type="spellEnd"/>
      <w:r w:rsidRPr="006777C6">
        <w:t xml:space="preserve"> - цепной абсолютный прирост;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 </w:t>
      </w:r>
      <w:r w:rsidRPr="006777C6">
        <w:rPr>
          <w:iCs/>
          <w:lang w:val="en-US"/>
        </w:rPr>
        <w:t>n</w:t>
      </w:r>
      <w:r w:rsidRPr="006777C6">
        <w:rPr>
          <w:i/>
          <w:iCs/>
        </w:rPr>
        <w:t xml:space="preserve"> </w:t>
      </w:r>
      <w:r w:rsidRPr="006777C6">
        <w:t xml:space="preserve">- </w:t>
      </w:r>
      <w:proofErr w:type="gramStart"/>
      <w:r w:rsidRPr="006777C6">
        <w:t>длина</w:t>
      </w:r>
      <w:proofErr w:type="gramEnd"/>
      <w:r w:rsidRPr="006777C6">
        <w:t xml:space="preserve"> временного ряда;</w:t>
      </w:r>
    </w:p>
    <w:p w:rsidR="004D00AC" w:rsidRPr="006777C6" w:rsidRDefault="004D00AC" w:rsidP="004D00AC">
      <w:pPr>
        <w:pStyle w:val="a3"/>
        <w:spacing w:before="0" w:beforeAutospacing="0" w:after="0" w:afterAutospacing="0"/>
        <w:jc w:val="both"/>
      </w:pPr>
      <w:r w:rsidRPr="006777C6">
        <w:t xml:space="preserve"> у</w:t>
      </w:r>
      <w:proofErr w:type="gramStart"/>
      <w:r w:rsidRPr="006777C6">
        <w:rPr>
          <w:vertAlign w:val="subscript"/>
          <w:lang w:val="en-US"/>
        </w:rPr>
        <w:t>n</w:t>
      </w:r>
      <w:proofErr w:type="gramEnd"/>
      <w:r w:rsidRPr="006777C6">
        <w:t xml:space="preserve"> и </w:t>
      </w:r>
      <w:r w:rsidRPr="006777C6">
        <w:rPr>
          <w:iCs/>
          <w:lang w:val="en-US"/>
        </w:rPr>
        <w:t>y</w:t>
      </w:r>
      <w:r w:rsidRPr="006777C6">
        <w:rPr>
          <w:iCs/>
          <w:vertAlign w:val="subscript"/>
        </w:rPr>
        <w:t>1</w:t>
      </w:r>
      <w:r w:rsidRPr="006777C6">
        <w:rPr>
          <w:iCs/>
        </w:rPr>
        <w:t xml:space="preserve"> </w:t>
      </w:r>
      <w:r w:rsidRPr="006777C6">
        <w:t xml:space="preserve">- соответственно конечный и начальный уровни ряда динамики.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rFonts w:ascii="Arial Black" w:hAnsi="Arial Black"/>
          <w:iCs/>
        </w:rPr>
        <w:t>Средний темп роста</w:t>
      </w:r>
      <w:r w:rsidRPr="006777C6">
        <w:rPr>
          <w:i/>
          <w:iCs/>
        </w:rPr>
        <w:t xml:space="preserve"> </w:t>
      </w:r>
      <w:r w:rsidRPr="006777C6">
        <w:t>является обобщающей характеристикой динамики и отражает и</w:t>
      </w:r>
      <w:r w:rsidRPr="006777C6">
        <w:t>н</w:t>
      </w:r>
      <w:r w:rsidRPr="006777C6">
        <w:t>тенсивность изменения уровней ряда. Он показывает, сколько в среднем процентов последующий уровень составляет от предыдущего в течение всего периода наблюдения. Этот показатель рассч</w:t>
      </w:r>
      <w:r w:rsidRPr="006777C6">
        <w:t>и</w:t>
      </w:r>
      <w:r w:rsidRPr="006777C6">
        <w:t xml:space="preserve">тывается по формуле средней геометрической из цепных темпов роста: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rPr>
          <w:position w:val="-8"/>
          <w:highlight w:val="cyan"/>
        </w:rPr>
        <w:object w:dxaOrig="2320" w:dyaOrig="480">
          <v:shape id="_x0000_i1080" type="#_x0000_t75" style="width:116.15pt;height:24pt" o:ole="">
            <v:imagedata r:id="rId81" o:title=""/>
          </v:shape>
          <o:OLEObject Type="Embed" ProgID="Equation.3" ShapeID="_x0000_i1080" DrawAspect="Content" ObjectID="_1646553687" r:id="rId82"/>
        </w:object>
      </w:r>
      <w:r w:rsidRPr="006777C6">
        <w:t xml:space="preserve">  или </w:t>
      </w:r>
      <w:r w:rsidRPr="006777C6">
        <w:rPr>
          <w:position w:val="-44"/>
          <w:highlight w:val="cyan"/>
        </w:rPr>
        <w:object w:dxaOrig="2220" w:dyaOrig="1060">
          <v:shape id="_x0000_i1081" type="#_x0000_t75" style="width:110.7pt;height:53.4pt" o:ole="">
            <v:imagedata r:id="rId83" o:title=""/>
          </v:shape>
          <o:OLEObject Type="Embed" ProgID="Equation.3" ShapeID="_x0000_i1081" DrawAspect="Content" ObjectID="_1646553688" r:id="rId84"/>
        </w:objec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</w:pPr>
      <w:r w:rsidRPr="006777C6">
        <w:rPr>
          <w:rFonts w:ascii="Arial Black" w:hAnsi="Arial Black"/>
        </w:rPr>
        <w:t>С</w:t>
      </w:r>
      <w:r w:rsidRPr="006777C6">
        <w:rPr>
          <w:rFonts w:ascii="Arial Black" w:hAnsi="Arial Black"/>
          <w:iCs/>
        </w:rPr>
        <w:t>редний темп прироста</w:t>
      </w:r>
      <w:r w:rsidRPr="006777C6">
        <w:rPr>
          <w:i/>
          <w:iCs/>
        </w:rPr>
        <w:t xml:space="preserve"> </w:t>
      </w:r>
      <w:r w:rsidRPr="006777C6">
        <w:t xml:space="preserve">может быть выражен через средний темп роста: </w:t>
      </w:r>
    </w:p>
    <w:p w:rsidR="004D00AC" w:rsidRPr="006777C6" w:rsidRDefault="004D00AC" w:rsidP="004D00AC">
      <w:pPr>
        <w:pStyle w:val="a3"/>
        <w:spacing w:before="0" w:beforeAutospacing="0" w:after="0" w:afterAutospacing="0"/>
        <w:ind w:firstLine="709"/>
        <w:jc w:val="center"/>
      </w:pPr>
      <w:r w:rsidRPr="006777C6">
        <w:br/>
      </w:r>
      <w:r w:rsidRPr="006777C6">
        <w:rPr>
          <w:position w:val="-12"/>
          <w:highlight w:val="cyan"/>
        </w:rPr>
        <w:object w:dxaOrig="1920" w:dyaOrig="499">
          <v:shape id="_x0000_i1082" type="#_x0000_t75" style="width:96pt;height:24.75pt" o:ole="">
            <v:imagedata r:id="rId85" o:title=""/>
          </v:shape>
          <o:OLEObject Type="Embed" ProgID="Equation.3" ShapeID="_x0000_i1082" DrawAspect="Content" ObjectID="_1646553689" r:id="rId86"/>
        </w:object>
      </w:r>
    </w:p>
    <w:p w:rsidR="006777C6" w:rsidRPr="006777C6" w:rsidRDefault="0025519A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83" type="#_x0000_t172" style="width:422.7pt;height:65.8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ТЕМА: МЕТОДЫ ИЗУЧЕНИЯ ТРЕНДА"/>
          </v:shape>
        </w:pict>
      </w:r>
    </w:p>
    <w:p w:rsidR="006777C6" w:rsidRPr="006777C6" w:rsidRDefault="0025519A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pict>
          <v:shape id="_x0000_i1084" type="#_x0000_t172" style="width:67.35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ПЛАН"/>
          </v:shape>
        </w:pic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777C6">
        <w:rPr>
          <w:b/>
          <w:bCs/>
        </w:rPr>
        <w:t>ТЕОРЕТИЧЕСКИЙ МАТЕРИАЛ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Понятие и необходимость изучения тренда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 xml:space="preserve"> Основные методы изучения тренда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t>Методика изучения сезонных колебаний</w:t>
      </w:r>
    </w:p>
    <w:p w:rsidR="006777C6" w:rsidRPr="006777C6" w:rsidRDefault="006777C6" w:rsidP="006777C6">
      <w:pPr>
        <w:pStyle w:val="a3"/>
        <w:numPr>
          <w:ilvl w:val="0"/>
          <w:numId w:val="3"/>
        </w:numPr>
        <w:tabs>
          <w:tab w:val="clear" w:pos="1260"/>
          <w:tab w:val="num" w:pos="1069"/>
        </w:tabs>
        <w:spacing w:before="0" w:beforeAutospacing="0" w:after="0" w:afterAutospacing="0"/>
        <w:ind w:left="1066" w:hanging="357"/>
        <w:rPr>
          <w:rFonts w:ascii="Arial Black" w:hAnsi="Arial Black"/>
          <w:b/>
          <w:bCs/>
        </w:rPr>
      </w:pPr>
      <w:r w:rsidRPr="006777C6">
        <w:rPr>
          <w:rFonts w:ascii="Arial Black" w:hAnsi="Arial Black"/>
          <w:b/>
          <w:bCs/>
        </w:rPr>
        <w:lastRenderedPageBreak/>
        <w:t>Экстраполяция в рядах динамики</w:t>
      </w:r>
    </w:p>
    <w:p w:rsidR="006777C6" w:rsidRPr="006777C6" w:rsidRDefault="0025519A" w:rsidP="006777C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pict>
          <v:shape id="_x0000_i1085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1-В"/>
          </v:shape>
        </w:pic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Изменение уровней ряда динамики обуславливаются влиянием на изучаемое явление ряда факторов, которые, как правило, неоднородны по силе, направлению и времени их действия. Пост</w:t>
      </w:r>
      <w:r w:rsidRPr="006777C6">
        <w:rPr>
          <w:bCs/>
        </w:rPr>
        <w:t>о</w:t>
      </w:r>
      <w:r w:rsidRPr="006777C6">
        <w:rPr>
          <w:bCs/>
        </w:rPr>
        <w:t xml:space="preserve">янно действующие факторы оказывают на явление определяющее влияние и формируют </w:t>
      </w:r>
      <w:proofErr w:type="gramStart"/>
      <w:r w:rsidRPr="006777C6">
        <w:rPr>
          <w:bCs/>
        </w:rPr>
        <w:t>рядах</w:t>
      </w:r>
      <w:proofErr w:type="gramEnd"/>
      <w:r w:rsidRPr="006777C6">
        <w:rPr>
          <w:bCs/>
        </w:rPr>
        <w:t xml:space="preserve"> д</w:t>
      </w:r>
      <w:r w:rsidRPr="006777C6">
        <w:rPr>
          <w:bCs/>
        </w:rPr>
        <w:t>и</w:t>
      </w:r>
      <w:r w:rsidRPr="006777C6">
        <w:rPr>
          <w:bCs/>
        </w:rPr>
        <w:t>намики основную тенденцию развития. Воздействие других факторов проявляется через определе</w:t>
      </w:r>
      <w:r w:rsidRPr="006777C6">
        <w:rPr>
          <w:bCs/>
        </w:rPr>
        <w:t>н</w:t>
      </w:r>
      <w:r w:rsidRPr="006777C6">
        <w:rPr>
          <w:bCs/>
        </w:rPr>
        <w:t>ные периоды времени. Это вызывает повторяемые во времени колебания уровней ряда. Действие р</w:t>
      </w:r>
      <w:r w:rsidRPr="006777C6">
        <w:rPr>
          <w:bCs/>
        </w:rPr>
        <w:t>а</w:t>
      </w:r>
      <w:r w:rsidRPr="006777C6">
        <w:rPr>
          <w:bCs/>
        </w:rPr>
        <w:t>зовых (спорадических) факторов отображается случайными (кратковременными) изменениями уро</w:t>
      </w:r>
      <w:r w:rsidRPr="006777C6">
        <w:rPr>
          <w:bCs/>
        </w:rPr>
        <w:t>в</w:t>
      </w:r>
      <w:r w:rsidRPr="006777C6">
        <w:rPr>
          <w:bCs/>
        </w:rPr>
        <w:t>ней ряда.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Различные результаты действия постоянных, периодических и разовых причин на уровни ра</w:t>
      </w:r>
      <w:r w:rsidRPr="006777C6">
        <w:rPr>
          <w:bCs/>
        </w:rPr>
        <w:t>з</w:t>
      </w:r>
      <w:r w:rsidRPr="006777C6">
        <w:rPr>
          <w:bCs/>
        </w:rPr>
        <w:t>вития социально-экономических явлений во времени обуславливают необходимость изучения о</w:t>
      </w:r>
      <w:r w:rsidRPr="006777C6">
        <w:rPr>
          <w:bCs/>
        </w:rPr>
        <w:t>с</w:t>
      </w:r>
      <w:r w:rsidRPr="006777C6">
        <w:rPr>
          <w:bCs/>
        </w:rPr>
        <w:t xml:space="preserve">новных компонентов ряда динамики. 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  <w:u w:val="single"/>
        </w:rPr>
      </w:pPr>
      <w:r w:rsidRPr="006777C6">
        <w:rPr>
          <w:bCs/>
          <w:u w:val="single"/>
        </w:rPr>
        <w:t>Всякий ряд динамики теоретически может быть представлен в виде составляющих:</w:t>
      </w:r>
    </w:p>
    <w:p w:rsidR="006777C6" w:rsidRPr="006777C6" w:rsidRDefault="006777C6" w:rsidP="006777C6">
      <w:pPr>
        <w:pStyle w:val="a3"/>
        <w:numPr>
          <w:ilvl w:val="1"/>
          <w:numId w:val="9"/>
        </w:numPr>
        <w:spacing w:before="0" w:beforeAutospacing="0" w:after="0" w:afterAutospacing="0"/>
        <w:jc w:val="both"/>
      </w:pPr>
      <w:r w:rsidRPr="006777C6">
        <w:rPr>
          <w:b/>
          <w:highlight w:val="cyan"/>
          <w:u w:val="double"/>
        </w:rPr>
        <w:t>Тренд</w:t>
      </w:r>
      <w:r w:rsidRPr="006777C6">
        <w:t xml:space="preserve"> – основная тенденция развития динамического ряда (к увеличению или к снижению его уровней).</w:t>
      </w:r>
    </w:p>
    <w:p w:rsidR="006777C6" w:rsidRPr="006777C6" w:rsidRDefault="006777C6" w:rsidP="006777C6">
      <w:pPr>
        <w:pStyle w:val="a3"/>
        <w:numPr>
          <w:ilvl w:val="1"/>
          <w:numId w:val="9"/>
        </w:numPr>
        <w:spacing w:before="0" w:beforeAutospacing="0" w:after="0" w:afterAutospacing="0"/>
        <w:jc w:val="both"/>
      </w:pPr>
      <w:r w:rsidRPr="006777C6">
        <w:rPr>
          <w:b/>
          <w:highlight w:val="cyan"/>
          <w:u w:val="double"/>
        </w:rPr>
        <w:t>Циклические колебания</w:t>
      </w:r>
      <w:r w:rsidRPr="006777C6">
        <w:t xml:space="preserve"> уровней в т. ч. сезонные.</w:t>
      </w:r>
    </w:p>
    <w:p w:rsidR="006777C6" w:rsidRPr="006777C6" w:rsidRDefault="006777C6" w:rsidP="006777C6">
      <w:pPr>
        <w:pStyle w:val="a3"/>
        <w:numPr>
          <w:ilvl w:val="1"/>
          <w:numId w:val="9"/>
        </w:numPr>
        <w:spacing w:before="0" w:beforeAutospacing="0" w:after="0" w:afterAutospacing="0"/>
        <w:jc w:val="both"/>
      </w:pPr>
      <w:r w:rsidRPr="006777C6">
        <w:rPr>
          <w:b/>
          <w:highlight w:val="cyan"/>
          <w:u w:val="double"/>
        </w:rPr>
        <w:t>Случайные колебания уровней</w:t>
      </w:r>
      <w:r w:rsidRPr="006777C6">
        <w:t>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>Особенностью изучения развития социально-экономических явлений и процессов во времени является то, что в одних рядах динамики основная тенденция просматривается при визуальном обз</w:t>
      </w:r>
      <w:r w:rsidRPr="006777C6">
        <w:t>о</w:t>
      </w:r>
      <w:r w:rsidRPr="006777C6">
        <w:t>ре данных, а в других нет. В рядах с сильно колеблющимися уровнями основная тенденция неп</w:t>
      </w:r>
      <w:r w:rsidRPr="006777C6">
        <w:t>о</w:t>
      </w:r>
      <w:r w:rsidRPr="006777C6">
        <w:t>средственно не просматривается.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>Пример: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>Изменение оборота розничной торговли предприятия,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Кварталы 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2007 г.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2008 г.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2009 г.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2010 г.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78.2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81.4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82.0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86.5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78.8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80.1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83.3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89.3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III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82.6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84.4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87.5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93.6</w:t>
            </w:r>
          </w:p>
        </w:tc>
      </w:tr>
      <w:tr w:rsidR="006777C6" w:rsidRPr="006777C6" w:rsidTr="006777C6"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IV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84.6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86.1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88.7</w:t>
            </w:r>
          </w:p>
        </w:tc>
        <w:tc>
          <w:tcPr>
            <w:tcW w:w="10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88.0</w:t>
            </w:r>
          </w:p>
        </w:tc>
      </w:tr>
    </w:tbl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 xml:space="preserve"> Из таблицы видно, что для  поквартальной динамики объема продаж характерны значител</w:t>
      </w:r>
      <w:r w:rsidRPr="006777C6">
        <w:t>ь</w:t>
      </w:r>
      <w:r w:rsidRPr="006777C6">
        <w:t>ные колебания уровней. В каждом следующем году уровень первого квартала неизменно ниже уро</w:t>
      </w:r>
      <w:r w:rsidRPr="006777C6">
        <w:t>в</w:t>
      </w:r>
      <w:r w:rsidRPr="006777C6">
        <w:t>ня четвертого квартала предыдущего года. Это затрудняет суждение о характере общей тенденции развития. Не способствует объяснению этого и графическое изображение данных таблицы: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rPr>
          <w:noProof/>
        </w:rPr>
        <w:drawing>
          <wp:inline distT="0" distB="0" distL="0" distR="0" wp14:anchorId="04936DCF" wp14:editId="26E85ABE">
            <wp:extent cx="5919019" cy="2969342"/>
            <wp:effectExtent l="0" t="0" r="0" b="254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  <w:r w:rsidRPr="006777C6">
        <w:t xml:space="preserve">Еще большую скачкообразную </w:t>
      </w:r>
      <w:proofErr w:type="spellStart"/>
      <w:r w:rsidRPr="006777C6">
        <w:t>колеблемость</w:t>
      </w:r>
      <w:proofErr w:type="spellEnd"/>
      <w:r w:rsidRPr="006777C6">
        <w:t xml:space="preserve"> будут иметь помесячные уровни рядов динамики.</w:t>
      </w:r>
    </w:p>
    <w:p w:rsidR="006777C6" w:rsidRPr="006777C6" w:rsidRDefault="0025519A" w:rsidP="006777C6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pict>
          <v:shape id="_x0000_i1086" type="#_x0000_t172" style="width:53.4pt;height:48.75pt" adj="6924" fillcolor="#60c" strokecolor="#c9f">
            <v:fill color2="#c0c" focus="100%" type="gradient"/>
            <v:shadow on="t" color="#99f" opacity="52429f" offset="3pt,3pt"/>
            <v:textpath style="font-family:&quot;Impact&quot;;font-size:18pt;font-weight:bold;v-text-kern:t" trim="t" fitpath="t" string="2-В"/>
          </v:shape>
        </w:pic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На практике наиболее распространенными методами статистического изучения тренда явл</w:t>
      </w:r>
      <w:r w:rsidRPr="006777C6">
        <w:rPr>
          <w:bCs/>
        </w:rPr>
        <w:t>я</w:t>
      </w:r>
      <w:r w:rsidRPr="006777C6">
        <w:rPr>
          <w:bCs/>
        </w:rPr>
        <w:t>ются: метод укрупнения интервалов и метод скользящей средней.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rFonts w:ascii="Arial Black" w:hAnsi="Arial Black"/>
          <w:b/>
          <w:bCs/>
          <w:highlight w:val="cyan"/>
        </w:rPr>
        <w:t>Метод укрупнения интервалов</w:t>
      </w:r>
      <w:r w:rsidRPr="006777C6">
        <w:rPr>
          <w:bCs/>
        </w:rPr>
        <w:t xml:space="preserve"> – применяется для выявления тренда в рядах дин</w:t>
      </w:r>
      <w:r w:rsidRPr="006777C6">
        <w:rPr>
          <w:bCs/>
        </w:rPr>
        <w:t>а</w:t>
      </w:r>
      <w:r w:rsidRPr="006777C6">
        <w:rPr>
          <w:bCs/>
        </w:rPr>
        <w:t>мики колеблющихся уровней, затушевывающих основную тенденцию развития. Суть этого метода заключается в преобразовании первоначального ряда динамики в ряд с более продолжительными п</w:t>
      </w:r>
      <w:r w:rsidRPr="006777C6">
        <w:rPr>
          <w:bCs/>
        </w:rPr>
        <w:t>е</w:t>
      </w:r>
      <w:r w:rsidRPr="006777C6">
        <w:rPr>
          <w:bCs/>
        </w:rPr>
        <w:t xml:space="preserve">риодами (месячные в квартальные; квартальные </w:t>
      </w:r>
      <w:proofErr w:type="gramStart"/>
      <w:r w:rsidRPr="006777C6">
        <w:rPr>
          <w:bCs/>
        </w:rPr>
        <w:t>в</w:t>
      </w:r>
      <w:proofErr w:type="gramEnd"/>
      <w:r w:rsidRPr="006777C6">
        <w:rPr>
          <w:bCs/>
        </w:rPr>
        <w:t xml:space="preserve"> годовые; годовые в пятилетние и т.п.).</w:t>
      </w:r>
    </w:p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6777C6">
        <w:rPr>
          <w:bCs/>
        </w:rPr>
        <w:t>Пример: имеются следующие данные о реализации сотовых телефонов магазином «Телемир»: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Месяц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Объем продаж, тыс. шт.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Январь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3662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Февраль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3096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Март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2956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Апрель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3805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 xml:space="preserve">Май 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3364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Июнь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2946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Июль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3803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Август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3812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Сентябрь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3921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Октябрь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4442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Ноябрь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3924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Декабрь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3976</w:t>
            </w:r>
          </w:p>
        </w:tc>
      </w:tr>
    </w:tbl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</w:pPr>
      <w:r w:rsidRPr="006777C6">
        <w:t>Различные направления изменений по отдельным месяцам уровней данного ряда затрудняют выводы об основной тенденции продажи сотовых телефонов. А это влечет за собой неверные выв</w:t>
      </w:r>
      <w:r w:rsidRPr="006777C6">
        <w:t>о</w:t>
      </w:r>
      <w:r w:rsidRPr="006777C6">
        <w:t>ды об ожидаемых объемах реализации в следующем году и ошибочные управленческие решения в сфере закупок данного товара у поставщиков. Решение этой задачи упрощается, если соответству</w:t>
      </w:r>
      <w:r w:rsidRPr="006777C6">
        <w:t>ю</w:t>
      </w:r>
      <w:r w:rsidRPr="006777C6">
        <w:t>щие месячные уровни объединить в квартальные: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Кварталы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t>Объем продаж, тыс. шт.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9714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10115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777C6">
              <w:rPr>
                <w:lang w:val="en-US"/>
              </w:rPr>
              <w:t>III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11536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both"/>
            </w:pPr>
            <w:r w:rsidRPr="006777C6">
              <w:rPr>
                <w:lang w:val="en-US"/>
              </w:rPr>
              <w:t>IV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pStyle w:val="a3"/>
              <w:spacing w:before="0" w:beforeAutospacing="0" w:after="0" w:afterAutospacing="0"/>
              <w:jc w:val="center"/>
            </w:pPr>
            <w:r w:rsidRPr="006777C6">
              <w:t>12342</w:t>
            </w:r>
          </w:p>
        </w:tc>
      </w:tr>
    </w:tbl>
    <w:p w:rsidR="006777C6" w:rsidRPr="006777C6" w:rsidRDefault="006777C6" w:rsidP="006777C6">
      <w:pPr>
        <w:pStyle w:val="a3"/>
        <w:spacing w:before="0" w:beforeAutospacing="0" w:after="0" w:afterAutospacing="0"/>
        <w:ind w:firstLine="709"/>
        <w:jc w:val="both"/>
        <w:rPr>
          <w:w w:val="150"/>
        </w:rPr>
      </w:pPr>
      <w:r w:rsidRPr="006777C6">
        <w:t xml:space="preserve">После укрупнения интервалов основная тенденция изучаемого ряда динамики становиться очевидной: </w:t>
      </w:r>
      <w:r w:rsidRPr="006777C6">
        <w:rPr>
          <w:w w:val="150"/>
        </w:rPr>
        <w:t>9714 &lt; 10115 &lt; 11536 &lt; 12342</w:t>
      </w:r>
    </w:p>
    <w:p w:rsidR="006777C6" w:rsidRPr="006777C6" w:rsidRDefault="006777C6" w:rsidP="006777C6">
      <w:pPr>
        <w:ind w:firstLine="709"/>
        <w:jc w:val="both"/>
      </w:pPr>
      <w:r w:rsidRPr="006777C6">
        <w:rPr>
          <w:rFonts w:ascii="Arial Black" w:hAnsi="Arial Black"/>
          <w:b/>
          <w:highlight w:val="cyan"/>
        </w:rPr>
        <w:t>Метод скользящей средней</w:t>
      </w:r>
      <w:r w:rsidRPr="006777C6">
        <w:rPr>
          <w:w w:val="150"/>
        </w:rPr>
        <w:t xml:space="preserve"> – </w:t>
      </w:r>
      <w:r w:rsidRPr="006777C6">
        <w:t>в его основу положено определение по исходным данным теоретических уровней, в которых случайные колебания погашаются, а основная тенденция развития выражается в виде некоторой плавной линии.</w:t>
      </w:r>
    </w:p>
    <w:p w:rsidR="006777C6" w:rsidRPr="006777C6" w:rsidRDefault="006777C6" w:rsidP="006777C6">
      <w:pPr>
        <w:ind w:firstLine="709"/>
        <w:jc w:val="both"/>
      </w:pPr>
      <w:r w:rsidRPr="006777C6">
        <w:t>Для выявления основной тенденции ряда методом скользящей средней необходимо, прежде всего, установить ее звенья. Звенья скользящей средней должны составляться из числа уровней, о</w:t>
      </w:r>
      <w:r w:rsidRPr="006777C6">
        <w:t>т</w:t>
      </w:r>
      <w:r w:rsidRPr="006777C6">
        <w:t xml:space="preserve">вечающих длительности внутригодовых циклов в изучаемом явлении. </w:t>
      </w:r>
    </w:p>
    <w:p w:rsidR="006777C6" w:rsidRPr="006777C6" w:rsidRDefault="006777C6" w:rsidP="006777C6">
      <w:pPr>
        <w:ind w:firstLine="709"/>
        <w:jc w:val="both"/>
      </w:pPr>
      <w:r w:rsidRPr="006777C6">
        <w:t>Для ряда динамики развития объема розничных продаж по кварталам скользящие средние обычно составляются из четырехчленных звеньев. Их расчет состоит из расчета средних величин из 4-х уровней ряда с отбрасыванием при вычислении каждой новой скользящей средней одного слева и присоединением одного уровня справа:</w:t>
      </w:r>
    </w:p>
    <w:p w:rsidR="006777C6" w:rsidRPr="006777C6" w:rsidRDefault="006777C6" w:rsidP="006777C6">
      <w:pPr>
        <w:ind w:firstLine="709"/>
        <w:jc w:val="both"/>
        <w:rPr>
          <w:b/>
        </w:rPr>
      </w:pPr>
      <w:r w:rsidRPr="006777C6">
        <w:rPr>
          <w:b/>
        </w:rPr>
        <w:t>ȳ</w:t>
      </w:r>
      <w:r w:rsidRPr="006777C6">
        <w:rPr>
          <w:b/>
          <w:vertAlign w:val="subscript"/>
        </w:rPr>
        <w:t>1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1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2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4</w:t>
      </w:r>
      <w:r w:rsidRPr="006777C6">
        <w:rPr>
          <w:b/>
        </w:rPr>
        <w:t>) ÷ 4         ȳ</w:t>
      </w:r>
      <w:r w:rsidRPr="006777C6">
        <w:rPr>
          <w:b/>
          <w:vertAlign w:val="subscript"/>
        </w:rPr>
        <w:t>2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2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5</w:t>
      </w:r>
      <w:r w:rsidRPr="006777C6">
        <w:rPr>
          <w:b/>
        </w:rPr>
        <w:t>) ÷ 4</w:t>
      </w:r>
    </w:p>
    <w:p w:rsidR="006777C6" w:rsidRPr="006777C6" w:rsidRDefault="006777C6" w:rsidP="006777C6">
      <w:pPr>
        <w:ind w:firstLine="709"/>
        <w:jc w:val="both"/>
      </w:pPr>
      <w:r w:rsidRPr="006777C6">
        <w:rPr>
          <w:b/>
        </w:rPr>
        <w:t>ȳ</w:t>
      </w:r>
      <w:r w:rsidRPr="006777C6">
        <w:rPr>
          <w:b/>
          <w:vertAlign w:val="subscript"/>
        </w:rPr>
        <w:t>3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5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6</w:t>
      </w:r>
      <w:r w:rsidRPr="006777C6">
        <w:rPr>
          <w:b/>
        </w:rPr>
        <w:t>) ÷ 4         ȳ</w:t>
      </w:r>
      <w:r w:rsidRPr="006777C6">
        <w:rPr>
          <w:b/>
          <w:vertAlign w:val="subscript"/>
        </w:rPr>
        <w:t>4</w:t>
      </w:r>
      <w:r w:rsidRPr="006777C6">
        <w:rPr>
          <w:b/>
        </w:rPr>
        <w:t xml:space="preserve"> = (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5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 xml:space="preserve">6 </w:t>
      </w:r>
      <w:r w:rsidRPr="006777C6">
        <w:rPr>
          <w:b/>
        </w:rPr>
        <w:t xml:space="preserve">+ </w:t>
      </w:r>
      <w:r w:rsidRPr="006777C6">
        <w:rPr>
          <w:b/>
          <w:lang w:val="en-US"/>
        </w:rPr>
        <w:t>y</w:t>
      </w:r>
      <w:r w:rsidRPr="006777C6">
        <w:rPr>
          <w:b/>
          <w:vertAlign w:val="subscript"/>
        </w:rPr>
        <w:t>7</w:t>
      </w:r>
      <w:r w:rsidRPr="006777C6">
        <w:rPr>
          <w:b/>
        </w:rPr>
        <w:t>) ÷ 4</w:t>
      </w:r>
      <w:r w:rsidRPr="006777C6">
        <w:t xml:space="preserve"> и т. д.</w:t>
      </w:r>
    </w:p>
    <w:p w:rsidR="006777C6" w:rsidRPr="006777C6" w:rsidRDefault="006777C6" w:rsidP="006777C6">
      <w:pPr>
        <w:ind w:firstLine="709"/>
        <w:jc w:val="both"/>
      </w:pPr>
      <w:r w:rsidRPr="006777C6">
        <w:t>Затем производят центрирование скользящих средних для получения сглаженных уровней:</w:t>
      </w:r>
    </w:p>
    <w:p w:rsidR="006777C6" w:rsidRPr="006777C6" w:rsidRDefault="006777C6" w:rsidP="006777C6">
      <w:pPr>
        <w:ind w:firstLine="709"/>
        <w:jc w:val="both"/>
        <w:rPr>
          <w:b/>
        </w:rPr>
      </w:pPr>
      <w:r w:rsidRPr="006777C6">
        <w:rPr>
          <w:b/>
        </w:rPr>
        <w:t>ӳ</w:t>
      </w:r>
      <w:r w:rsidRPr="006777C6">
        <w:rPr>
          <w:b/>
          <w:vertAlign w:val="subscript"/>
        </w:rPr>
        <w:t>1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1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2</w:t>
      </w:r>
      <w:r w:rsidRPr="006777C6">
        <w:rPr>
          <w:b/>
        </w:rPr>
        <w:t>) ÷ 2                         ӳ</w:t>
      </w:r>
      <w:r w:rsidRPr="006777C6">
        <w:rPr>
          <w:b/>
          <w:vertAlign w:val="subscript"/>
        </w:rPr>
        <w:t>2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2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3</w:t>
      </w:r>
      <w:r w:rsidRPr="006777C6">
        <w:rPr>
          <w:b/>
        </w:rPr>
        <w:t xml:space="preserve">) ÷ 2 </w:t>
      </w:r>
    </w:p>
    <w:p w:rsidR="006777C6" w:rsidRPr="006777C6" w:rsidRDefault="006777C6" w:rsidP="006777C6">
      <w:pPr>
        <w:ind w:firstLine="709"/>
        <w:jc w:val="both"/>
      </w:pPr>
      <w:r w:rsidRPr="006777C6">
        <w:rPr>
          <w:b/>
        </w:rPr>
        <w:t>ӳ</w:t>
      </w:r>
      <w:r w:rsidRPr="006777C6">
        <w:rPr>
          <w:b/>
          <w:vertAlign w:val="subscript"/>
        </w:rPr>
        <w:t>3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3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4</w:t>
      </w:r>
      <w:r w:rsidRPr="006777C6">
        <w:rPr>
          <w:b/>
        </w:rPr>
        <w:t>) ÷ 2                         ӳ</w:t>
      </w:r>
      <w:r w:rsidRPr="006777C6">
        <w:rPr>
          <w:b/>
          <w:vertAlign w:val="subscript"/>
        </w:rPr>
        <w:t>4</w:t>
      </w:r>
      <w:r w:rsidRPr="006777C6">
        <w:rPr>
          <w:b/>
        </w:rPr>
        <w:t xml:space="preserve"> = (ȳ</w:t>
      </w:r>
      <w:r w:rsidRPr="006777C6">
        <w:rPr>
          <w:b/>
          <w:vertAlign w:val="subscript"/>
        </w:rPr>
        <w:t xml:space="preserve">4 </w:t>
      </w:r>
      <w:r w:rsidRPr="006777C6">
        <w:rPr>
          <w:b/>
        </w:rPr>
        <w:t>+ ȳ</w:t>
      </w:r>
      <w:r w:rsidRPr="006777C6">
        <w:rPr>
          <w:b/>
          <w:vertAlign w:val="subscript"/>
        </w:rPr>
        <w:t>5</w:t>
      </w:r>
      <w:r w:rsidRPr="006777C6">
        <w:rPr>
          <w:b/>
        </w:rPr>
        <w:t>) ÷ 2</w:t>
      </w:r>
      <w:r w:rsidRPr="006777C6">
        <w:t xml:space="preserve"> и т. д.</w:t>
      </w:r>
    </w:p>
    <w:p w:rsidR="006777C6" w:rsidRDefault="006777C6" w:rsidP="006777C6">
      <w:pPr>
        <w:ind w:firstLine="709"/>
        <w:jc w:val="both"/>
      </w:pPr>
      <w:r w:rsidRPr="006777C6">
        <w:t xml:space="preserve">Пример: имеются следующие данные об объемах реализации продовольственных товаров </w:t>
      </w:r>
      <w:proofErr w:type="spellStart"/>
      <w:r w:rsidRPr="006777C6">
        <w:t>ртп</w:t>
      </w:r>
      <w:proofErr w:type="spellEnd"/>
      <w:r w:rsidRPr="006777C6">
        <w:t>.:</w:t>
      </w:r>
    </w:p>
    <w:p w:rsidR="00D51931" w:rsidRPr="006777C6" w:rsidRDefault="00D51931" w:rsidP="006777C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lastRenderedPageBreak/>
              <w:t>Год, квартал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>Объем продаж, тыс. руб.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1-й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175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263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326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297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2-й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247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298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366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341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3-й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420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441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453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390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4-й год </w:t>
            </w:r>
            <w:r w:rsidRPr="006777C6">
              <w:rPr>
                <w:lang w:val="en-US"/>
              </w:rPr>
              <w:t>I</w:t>
            </w:r>
            <w:r w:rsidRPr="006777C6">
              <w:t xml:space="preserve"> 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426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449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III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482</w:t>
            </w:r>
          </w:p>
        </w:tc>
      </w:tr>
      <w:tr w:rsidR="006777C6" w:rsidRPr="006777C6" w:rsidTr="006777C6">
        <w:tc>
          <w:tcPr>
            <w:tcW w:w="2500" w:type="pct"/>
          </w:tcPr>
          <w:p w:rsidR="006777C6" w:rsidRPr="006777C6" w:rsidRDefault="006777C6" w:rsidP="006777C6">
            <w:pPr>
              <w:jc w:val="both"/>
            </w:pPr>
            <w:r w:rsidRPr="006777C6">
              <w:t xml:space="preserve">             </w:t>
            </w:r>
            <w:r w:rsidRPr="006777C6">
              <w:rPr>
                <w:lang w:val="en-US"/>
              </w:rPr>
              <w:t xml:space="preserve">IV </w:t>
            </w:r>
            <w:r w:rsidRPr="006777C6">
              <w:t>кв.</w:t>
            </w:r>
          </w:p>
        </w:tc>
        <w:tc>
          <w:tcPr>
            <w:tcW w:w="2500" w:type="pct"/>
          </w:tcPr>
          <w:p w:rsidR="006777C6" w:rsidRPr="006777C6" w:rsidRDefault="006777C6" w:rsidP="006777C6">
            <w:pPr>
              <w:jc w:val="center"/>
            </w:pPr>
            <w:r w:rsidRPr="006777C6">
              <w:t>460</w:t>
            </w:r>
          </w:p>
        </w:tc>
      </w:tr>
    </w:tbl>
    <w:p w:rsidR="006777C6" w:rsidRPr="006777C6" w:rsidRDefault="006777C6" w:rsidP="006777C6">
      <w:pPr>
        <w:ind w:firstLine="709"/>
        <w:jc w:val="both"/>
      </w:pPr>
      <w:r w:rsidRPr="006777C6">
        <w:t xml:space="preserve"> Для выявления тренда методом </w:t>
      </w:r>
      <w:proofErr w:type="gramStart"/>
      <w:r w:rsidRPr="006777C6">
        <w:t>скользящей</w:t>
      </w:r>
      <w:proofErr w:type="gramEnd"/>
      <w:r w:rsidRPr="006777C6">
        <w:t xml:space="preserve"> средней строят расчетную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458"/>
        <w:gridCol w:w="4186"/>
        <w:gridCol w:w="2901"/>
      </w:tblGrid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Год, квартал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Исходные уровни, </w:t>
            </w:r>
            <w:r w:rsidRPr="00D51931">
              <w:rPr>
                <w:b/>
                <w:sz w:val="22"/>
                <w:szCs w:val="22"/>
                <w:lang w:val="en-US"/>
              </w:rPr>
              <w:t>y</w:t>
            </w:r>
          </w:p>
        </w:tc>
        <w:tc>
          <w:tcPr>
            <w:tcW w:w="1959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Скользящие средние, </w:t>
            </w:r>
            <w:r w:rsidRPr="00D51931">
              <w:rPr>
                <w:b/>
                <w:sz w:val="22"/>
                <w:szCs w:val="22"/>
              </w:rPr>
              <w:t>ȳ</w:t>
            </w:r>
          </w:p>
        </w:tc>
        <w:tc>
          <w:tcPr>
            <w:tcW w:w="1358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Сглаженные уровни, </w:t>
            </w:r>
            <w:r w:rsidRPr="00D51931">
              <w:rPr>
                <w:b/>
                <w:sz w:val="22"/>
                <w:szCs w:val="22"/>
              </w:rPr>
              <w:t>ӳ</w:t>
            </w:r>
          </w:p>
        </w:tc>
      </w:tr>
      <w:tr w:rsidR="006777C6" w:rsidRPr="00D51931" w:rsidTr="006777C6">
        <w:trPr>
          <w:trHeight w:val="283"/>
        </w:trPr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1-й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175</w:t>
            </w:r>
          </w:p>
        </w:tc>
        <w:tc>
          <w:tcPr>
            <w:tcW w:w="1959" w:type="pct"/>
            <w:vMerge w:val="restar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           (175+263+326+297) = 265,25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(263+326+297+247) = 283,25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(326+297+247+298) = 292,00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(297+247+298+366) = 302,00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(247+298+366+341) = 313,00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(298+366+341+420) = 356,25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(366+341+420+441) = 392,00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(341+420+441+453) = 413,75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(420+441+453+390) = 426,00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(441+453+390+426) = 427,50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(453+390+426+449) = 429,50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(390+426+449+482) = 436,75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(426+449+482+460) = 454,25</w:t>
            </w:r>
          </w:p>
        </w:tc>
        <w:tc>
          <w:tcPr>
            <w:tcW w:w="1358" w:type="pct"/>
            <w:vMerge w:val="restar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265,25+283,25=274,25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283,25+292,00=287,63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292,00+302,00=297,00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302,00+313,00=307,50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313,00+356,25=334,63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356,25+392,00=374,13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392,00+413,75=402,88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413,75+426,00=419,88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426,00+427,50=426,75</w:t>
            </w:r>
          </w:p>
          <w:p w:rsidR="006777C6" w:rsidRPr="00D51931" w:rsidRDefault="006777C6" w:rsidP="006777C6">
            <w:pPr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427,50+429,50=428,50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429,50+436,75=433,13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436,75+454,25=455,5</w:t>
            </w: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263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326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IV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297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2-й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247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298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366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IV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341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3-й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420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441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III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453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IV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390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4-й год </w:t>
            </w:r>
            <w:r w:rsidRPr="00D51931">
              <w:rPr>
                <w:sz w:val="22"/>
                <w:szCs w:val="22"/>
                <w:lang w:val="en-US"/>
              </w:rPr>
              <w:t>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426</w:t>
            </w:r>
          </w:p>
        </w:tc>
        <w:tc>
          <w:tcPr>
            <w:tcW w:w="1959" w:type="pct"/>
            <w:vMerge/>
            <w:vAlign w:val="center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>II</w:t>
            </w:r>
            <w:r w:rsidRPr="00D51931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449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III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482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  <w:tr w:rsidR="006777C6" w:rsidRPr="00D51931" w:rsidTr="006777C6">
        <w:tc>
          <w:tcPr>
            <w:tcW w:w="1000" w:type="pct"/>
          </w:tcPr>
          <w:p w:rsidR="006777C6" w:rsidRPr="00D51931" w:rsidRDefault="006777C6" w:rsidP="006777C6">
            <w:pPr>
              <w:jc w:val="both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 xml:space="preserve">             </w:t>
            </w:r>
            <w:r w:rsidRPr="00D51931">
              <w:rPr>
                <w:sz w:val="22"/>
                <w:szCs w:val="22"/>
                <w:lang w:val="en-US"/>
              </w:rPr>
              <w:t xml:space="preserve">IV </w:t>
            </w:r>
            <w:r w:rsidRPr="00D51931">
              <w:rPr>
                <w:sz w:val="22"/>
                <w:szCs w:val="22"/>
              </w:rPr>
              <w:t>кв.</w:t>
            </w:r>
          </w:p>
        </w:tc>
        <w:tc>
          <w:tcPr>
            <w:tcW w:w="682" w:type="pct"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  <w:r w:rsidRPr="00D51931">
              <w:rPr>
                <w:sz w:val="22"/>
                <w:szCs w:val="22"/>
              </w:rPr>
              <w:t>460</w:t>
            </w:r>
          </w:p>
        </w:tc>
        <w:tc>
          <w:tcPr>
            <w:tcW w:w="1959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pct"/>
            <w:vMerge/>
          </w:tcPr>
          <w:p w:rsidR="006777C6" w:rsidRPr="00D51931" w:rsidRDefault="006777C6" w:rsidP="006777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77C6" w:rsidRPr="006777C6" w:rsidRDefault="006777C6" w:rsidP="006777C6">
      <w:pPr>
        <w:ind w:firstLine="709"/>
        <w:jc w:val="both"/>
      </w:pPr>
      <w:r w:rsidRPr="006777C6">
        <w:t xml:space="preserve">Для четного числа уровней значение </w:t>
      </w:r>
      <w:proofErr w:type="gramStart"/>
      <w:r w:rsidRPr="006777C6">
        <w:t>скользящей</w:t>
      </w:r>
      <w:proofErr w:type="gramEnd"/>
      <w:r w:rsidRPr="006777C6">
        <w:t xml:space="preserve"> средней приходиться на промежуток между двумя смежными кварталами, а сглаженные уровни на промежуток между двумя смежными скол</w:t>
      </w:r>
      <w:r w:rsidRPr="006777C6">
        <w:t>ь</w:t>
      </w:r>
      <w:r w:rsidRPr="006777C6">
        <w:t>зящими средними.</w:t>
      </w:r>
    </w:p>
    <w:p w:rsidR="006777C6" w:rsidRPr="006777C6" w:rsidRDefault="006777C6" w:rsidP="006777C6">
      <w:pPr>
        <w:ind w:firstLine="709"/>
        <w:jc w:val="both"/>
      </w:pPr>
      <w:r w:rsidRPr="006777C6">
        <w:t>Для демонстрации выявленного тренда построим линейную диаграмму по исходным уровням и по сглаженным:</w:t>
      </w:r>
    </w:p>
    <w:p w:rsidR="006777C6" w:rsidRPr="006777C6" w:rsidRDefault="006777C6" w:rsidP="006777C6">
      <w:pPr>
        <w:spacing w:line="360" w:lineRule="auto"/>
        <w:ind w:firstLine="709"/>
        <w:jc w:val="both"/>
      </w:pPr>
      <w:r w:rsidRPr="006777C6">
        <w:rPr>
          <w:noProof/>
        </w:rPr>
        <w:drawing>
          <wp:inline distT="0" distB="0" distL="0" distR="0" wp14:anchorId="3AEDFBDF" wp14:editId="56E4737A">
            <wp:extent cx="5515897" cy="23499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4D00AC" w:rsidRPr="006777C6" w:rsidRDefault="004D00AC" w:rsidP="004D00AC">
      <w:pPr>
        <w:jc w:val="center"/>
        <w:rPr>
          <w:b/>
        </w:rPr>
      </w:pPr>
      <w:r w:rsidRPr="006777C6">
        <w:rPr>
          <w:b/>
        </w:rPr>
        <w:lastRenderedPageBreak/>
        <w:t>ЗАДАНИЯ ДЛЯ САМОСТОЯТЕЛЬНОГО ВЫПОЛНЕНИЯ СТУДЕНТАМИ</w:t>
      </w:r>
    </w:p>
    <w:p w:rsidR="004D00AC" w:rsidRPr="006777C6" w:rsidRDefault="004D00AC" w:rsidP="004D00AC">
      <w:pPr>
        <w:rPr>
          <w:b/>
        </w:rPr>
      </w:pPr>
    </w:p>
    <w:p w:rsidR="004D00AC" w:rsidRPr="006777C6" w:rsidRDefault="004D00AC" w:rsidP="004D00AC">
      <w:pPr>
        <w:jc w:val="center"/>
        <w:rPr>
          <w:b/>
        </w:rPr>
      </w:pPr>
      <w:r w:rsidRPr="006777C6">
        <w:rPr>
          <w:b/>
        </w:rPr>
        <w:t>ТЕСТ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1. Чем отличаются темпы прироста от темпов роста</w:t>
      </w:r>
    </w:p>
    <w:p w:rsidR="00846882" w:rsidRPr="006777C6" w:rsidRDefault="00846882" w:rsidP="00846882">
      <w:pPr>
        <w:jc w:val="both"/>
      </w:pPr>
      <w:r w:rsidRPr="006777C6">
        <w:t>темп роста равен темпу прироста</w:t>
      </w:r>
    </w:p>
    <w:p w:rsidR="00846882" w:rsidRPr="006777C6" w:rsidRDefault="00846882" w:rsidP="00846882">
      <w:pPr>
        <w:jc w:val="both"/>
      </w:pPr>
      <w:r w:rsidRPr="006777C6">
        <w:t>темп прироста равен сумме темпа роста плюс единица (или, если в %, то плюс 100%)</w:t>
      </w:r>
    </w:p>
    <w:p w:rsidR="00846882" w:rsidRPr="006777C6" w:rsidRDefault="00846882" w:rsidP="00846882">
      <w:pPr>
        <w:jc w:val="both"/>
      </w:pPr>
      <w:r w:rsidRPr="006777C6">
        <w:t>темп роста всегда выше темпа прироста</w:t>
      </w:r>
    </w:p>
    <w:p w:rsidR="00846882" w:rsidRPr="006777C6" w:rsidRDefault="00846882" w:rsidP="00846882">
      <w:pPr>
        <w:jc w:val="both"/>
      </w:pPr>
      <w:r w:rsidRPr="006777C6">
        <w:t>темп прироста равен разности темпа роста минус единица (или, если в %, то минус 100%)</w:t>
      </w:r>
    </w:p>
    <w:p w:rsidR="00846882" w:rsidRPr="006777C6" w:rsidRDefault="00846882" w:rsidP="00846882">
      <w:pPr>
        <w:jc w:val="both"/>
      </w:pPr>
      <w:r w:rsidRPr="006777C6">
        <w:t>темп роста равен сумме темпа прироста плюс единица (или, если в %, то плюс 100%)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2. В каких случаях сглаживания рядов динамики рассчитывается «скользящая средняя»</w:t>
      </w:r>
    </w:p>
    <w:p w:rsidR="00846882" w:rsidRPr="006777C6" w:rsidRDefault="00846882" w:rsidP="00846882">
      <w:pPr>
        <w:jc w:val="both"/>
      </w:pPr>
      <w:r w:rsidRPr="006777C6">
        <w:t>в случае физического сглаживания</w:t>
      </w:r>
    </w:p>
    <w:p w:rsidR="00846882" w:rsidRPr="006777C6" w:rsidRDefault="00846882" w:rsidP="00846882">
      <w:pPr>
        <w:jc w:val="both"/>
      </w:pPr>
      <w:r w:rsidRPr="006777C6">
        <w:t>в случае хронологического сглаживания</w:t>
      </w:r>
    </w:p>
    <w:p w:rsidR="00846882" w:rsidRPr="006777C6" w:rsidRDefault="00846882" w:rsidP="00846882">
      <w:pPr>
        <w:jc w:val="both"/>
      </w:pPr>
      <w:r w:rsidRPr="006777C6">
        <w:t>в случае корреляционного сглаживания</w:t>
      </w:r>
    </w:p>
    <w:p w:rsidR="00846882" w:rsidRPr="006777C6" w:rsidRDefault="00846882" w:rsidP="00846882">
      <w:pPr>
        <w:jc w:val="both"/>
      </w:pPr>
      <w:r w:rsidRPr="006777C6">
        <w:t>в случае механического сглаживания</w:t>
      </w:r>
    </w:p>
    <w:p w:rsidR="00846882" w:rsidRPr="006777C6" w:rsidRDefault="00846882" w:rsidP="00846882">
      <w:pPr>
        <w:jc w:val="both"/>
      </w:pPr>
      <w:r w:rsidRPr="006777C6">
        <w:t>в случае аналитического сглаживания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3.Что такое «тренд»</w:t>
      </w:r>
    </w:p>
    <w:p w:rsidR="00846882" w:rsidRPr="006777C6" w:rsidRDefault="00846882" w:rsidP="00846882">
      <w:pPr>
        <w:jc w:val="both"/>
      </w:pPr>
      <w:r w:rsidRPr="006777C6">
        <w:t>это разность значений основного ряда и значений выравненного ряда аналитическим способом, вз</w:t>
      </w:r>
      <w:r w:rsidRPr="006777C6">
        <w:t>я</w:t>
      </w:r>
      <w:r w:rsidRPr="006777C6">
        <w:t>тая по модулю</w:t>
      </w:r>
    </w:p>
    <w:p w:rsidR="00846882" w:rsidRPr="006777C6" w:rsidRDefault="00846882" w:rsidP="00846882">
      <w:pPr>
        <w:jc w:val="both"/>
      </w:pPr>
      <w:r w:rsidRPr="006777C6">
        <w:t>это сумма значений основного ряда динамики и значений выравненного ряда аналитическим спос</w:t>
      </w:r>
      <w:r w:rsidRPr="006777C6">
        <w:t>о</w:t>
      </w:r>
      <w:r w:rsidRPr="006777C6">
        <w:t>бом</w:t>
      </w:r>
    </w:p>
    <w:p w:rsidR="00846882" w:rsidRPr="006777C6" w:rsidRDefault="00846882" w:rsidP="00846882">
      <w:pPr>
        <w:jc w:val="both"/>
      </w:pPr>
      <w:r w:rsidRPr="006777C6">
        <w:t>это сумма значений основного ряда и значений выравненного ряда аналитическим способом, взятая по модулю</w:t>
      </w:r>
    </w:p>
    <w:p w:rsidR="00846882" w:rsidRPr="006777C6" w:rsidRDefault="00846882" w:rsidP="00846882">
      <w:pPr>
        <w:jc w:val="both"/>
      </w:pPr>
      <w:r w:rsidRPr="006777C6">
        <w:t>это разность значений основного ряда и значений выравненного ряда аналитическим способом</w:t>
      </w:r>
    </w:p>
    <w:p w:rsidR="00846882" w:rsidRPr="006777C6" w:rsidRDefault="00846882" w:rsidP="00846882">
      <w:pPr>
        <w:jc w:val="both"/>
      </w:pPr>
      <w:r w:rsidRPr="006777C6">
        <w:t>+это сумма разности значений основного ряда динамики и значений выравненного ряда аналитич</w:t>
      </w:r>
      <w:r w:rsidRPr="006777C6">
        <w:t>е</w:t>
      </w:r>
      <w:r w:rsidRPr="006777C6">
        <w:t>ским способом, взятая по модулю</w:t>
      </w:r>
    </w:p>
    <w:p w:rsidR="00846882" w:rsidRPr="006777C6" w:rsidRDefault="00846882" w:rsidP="00846882">
      <w:pPr>
        <w:jc w:val="both"/>
      </w:pPr>
      <w:r w:rsidRPr="006777C6">
        <w:rPr>
          <w:b/>
        </w:rPr>
        <w:t>4.</w:t>
      </w:r>
      <w:r w:rsidRPr="006777C6">
        <w:t xml:space="preserve"> </w:t>
      </w:r>
      <w:r w:rsidRPr="006777C6">
        <w:rPr>
          <w:b/>
          <w:bCs/>
        </w:rPr>
        <w:t xml:space="preserve">Что характеризует </w:t>
      </w:r>
      <w:proofErr w:type="spellStart"/>
      <w:r w:rsidRPr="006777C6">
        <w:rPr>
          <w:b/>
          <w:bCs/>
        </w:rPr>
        <w:t>среднехронологическая</w:t>
      </w:r>
      <w:proofErr w:type="spellEnd"/>
    </w:p>
    <w:p w:rsidR="00846882" w:rsidRPr="006777C6" w:rsidRDefault="00846882" w:rsidP="00846882">
      <w:pPr>
        <w:jc w:val="both"/>
      </w:pPr>
      <w:r w:rsidRPr="006777C6">
        <w:t>Среднюю величину между частями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соотношениями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отдельными проявлениями явления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за изучаемый период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в рассматриваемой совокупности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5. Что показывает коэффициент опережения среднегодовых темпов роста</w:t>
      </w:r>
    </w:p>
    <w:p w:rsidR="00846882" w:rsidRPr="006777C6" w:rsidRDefault="00846882" w:rsidP="00846882">
      <w:pPr>
        <w:jc w:val="both"/>
      </w:pPr>
      <w:r w:rsidRPr="006777C6">
        <w:t xml:space="preserve">соотношение попарно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наибольшего к </w:t>
      </w:r>
      <w:proofErr w:type="gramStart"/>
      <w:r w:rsidRPr="006777C6">
        <w:t>наименьшему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846882" w:rsidRPr="006777C6" w:rsidRDefault="00846882" w:rsidP="00846882">
      <w:pPr>
        <w:jc w:val="both"/>
      </w:pPr>
      <w:r w:rsidRPr="006777C6">
        <w:rPr>
          <w:b/>
          <w:bCs/>
        </w:rPr>
        <w:t>6. Чем различаются базисные и цепные темпы роста и прироста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both"/>
        <w:rPr>
          <w:b/>
        </w:rPr>
      </w:pPr>
      <w:r w:rsidRPr="006777C6">
        <w:rPr>
          <w:b/>
        </w:rPr>
        <w:t xml:space="preserve">7. Что характеризует </w:t>
      </w:r>
      <w:proofErr w:type="spellStart"/>
      <w:r w:rsidRPr="006777C6">
        <w:rPr>
          <w:b/>
        </w:rPr>
        <w:t>среднехронологическая</w:t>
      </w:r>
      <w:proofErr w:type="spellEnd"/>
    </w:p>
    <w:p w:rsidR="00846882" w:rsidRPr="006777C6" w:rsidRDefault="00846882" w:rsidP="00846882">
      <w:pPr>
        <w:jc w:val="both"/>
      </w:pPr>
      <w:r w:rsidRPr="006777C6">
        <w:t>Среднюю величину между частями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соотношениями генеральной совокупности</w:t>
      </w:r>
    </w:p>
    <w:p w:rsidR="00846882" w:rsidRPr="006777C6" w:rsidRDefault="00846882" w:rsidP="00846882">
      <w:pPr>
        <w:jc w:val="both"/>
      </w:pPr>
      <w:r w:rsidRPr="006777C6">
        <w:t>Среднюю величину между отдельными проявлениями явления</w:t>
      </w:r>
    </w:p>
    <w:p w:rsidR="00846882" w:rsidRPr="006777C6" w:rsidRDefault="00846882" w:rsidP="00846882">
      <w:pPr>
        <w:jc w:val="both"/>
      </w:pPr>
      <w:r w:rsidRPr="006777C6">
        <w:lastRenderedPageBreak/>
        <w:t>Среднюю величину уровня явления за изучаемый период</w:t>
      </w:r>
    </w:p>
    <w:p w:rsidR="00846882" w:rsidRPr="006777C6" w:rsidRDefault="00846882" w:rsidP="00846882">
      <w:pPr>
        <w:jc w:val="both"/>
      </w:pPr>
      <w:r w:rsidRPr="006777C6">
        <w:t>Среднюю величину уровня явления в рассматриваемой совокупности</w:t>
      </w:r>
    </w:p>
    <w:p w:rsidR="00846882" w:rsidRPr="006777C6" w:rsidRDefault="00846882" w:rsidP="00846882">
      <w:pPr>
        <w:jc w:val="both"/>
        <w:rPr>
          <w:b/>
        </w:rPr>
      </w:pPr>
      <w:r w:rsidRPr="006777C6">
        <w:rPr>
          <w:b/>
        </w:rPr>
        <w:t>8.Что показывает коэффициент опережения среднегодовых темпов роста</w:t>
      </w:r>
    </w:p>
    <w:p w:rsidR="00846882" w:rsidRPr="006777C6" w:rsidRDefault="00846882" w:rsidP="00846882">
      <w:pPr>
        <w:jc w:val="both"/>
      </w:pPr>
      <w:r w:rsidRPr="006777C6">
        <w:t xml:space="preserve">соотношение попарно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наименьшего к </w:t>
      </w:r>
      <w:proofErr w:type="gramStart"/>
      <w:r w:rsidRPr="006777C6">
        <w:t>наибольшему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различных явлений за рассматриваемый период</w:t>
      </w:r>
    </w:p>
    <w:p w:rsidR="00846882" w:rsidRPr="006777C6" w:rsidRDefault="00846882" w:rsidP="00846882">
      <w:pPr>
        <w:jc w:val="both"/>
      </w:pPr>
      <w:r w:rsidRPr="006777C6">
        <w:t xml:space="preserve">соотношение наибольшего к </w:t>
      </w:r>
      <w:proofErr w:type="gramStart"/>
      <w:r w:rsidRPr="006777C6">
        <w:t>наименьшему</w:t>
      </w:r>
      <w:proofErr w:type="gramEnd"/>
      <w:r w:rsidRPr="006777C6">
        <w:t xml:space="preserve"> среднегодовых темпов роста различных явлений за ра</w:t>
      </w:r>
      <w:r w:rsidRPr="006777C6">
        <w:t>с</w:t>
      </w:r>
      <w:r w:rsidRPr="006777C6">
        <w:t>сматриваемый период</w:t>
      </w:r>
    </w:p>
    <w:p w:rsidR="00846882" w:rsidRPr="006777C6" w:rsidRDefault="00846882" w:rsidP="00846882">
      <w:pPr>
        <w:jc w:val="both"/>
      </w:pPr>
      <w:r w:rsidRPr="006777C6">
        <w:t>соотношение попарно среднегодовых темпов роста каждого явления за рассматриваемый период</w:t>
      </w:r>
    </w:p>
    <w:p w:rsidR="00846882" w:rsidRPr="006777C6" w:rsidRDefault="00846882" w:rsidP="00846882">
      <w:pPr>
        <w:jc w:val="both"/>
        <w:rPr>
          <w:b/>
        </w:rPr>
      </w:pPr>
      <w:r w:rsidRPr="006777C6">
        <w:rPr>
          <w:b/>
        </w:rPr>
        <w:t>9.Чем различаются базисные и цепные темпы роста и прироста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максимального показателя к минимальному, а цепные – как отношение минимальных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значения любого показателя к предыдущему, а цепные – как отношение любых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предыдущему, а цепные – как отношение новых значений к значению показателя, принятого за базу</w:t>
      </w:r>
    </w:p>
    <w:p w:rsidR="00846882" w:rsidRPr="006777C6" w:rsidRDefault="00846882" w:rsidP="00846882">
      <w:pPr>
        <w:jc w:val="both"/>
      </w:pPr>
      <w:r w:rsidRPr="006777C6">
        <w:t>Базисные - рассчитываются отношением нового значения к базовому – (первому значению ряда), а цепные – как отношение новых значений к предыдущему значению показателя</w:t>
      </w:r>
    </w:p>
    <w:p w:rsidR="00846882" w:rsidRPr="006777C6" w:rsidRDefault="00846882" w:rsidP="00846882">
      <w:pPr>
        <w:jc w:val="both"/>
      </w:pPr>
      <w:proofErr w:type="gramStart"/>
      <w:r w:rsidRPr="006777C6">
        <w:t>Базисные - рассчитываются отношением значения минимального показателя к максимальному, а цепные – как отношение максимальных значений к значению показателя, принятого за базу</w:t>
      </w:r>
      <w:proofErr w:type="gramEnd"/>
    </w:p>
    <w:p w:rsidR="00846882" w:rsidRPr="006777C6" w:rsidRDefault="00846882" w:rsidP="00846882">
      <w:pPr>
        <w:jc w:val="center"/>
        <w:rPr>
          <w:b/>
        </w:rPr>
      </w:pPr>
      <w:r w:rsidRPr="006777C6">
        <w:rPr>
          <w:b/>
        </w:rPr>
        <w:t>РЕШИТЬ ЗАДАЧИ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ЗАДАНИЕ 1</w:t>
      </w:r>
      <w:r w:rsidRPr="006777C6">
        <w:t>: имеются следующие данные о численности населения России: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234"/>
        <w:gridCol w:w="1378"/>
        <w:gridCol w:w="1767"/>
        <w:gridCol w:w="1769"/>
        <w:gridCol w:w="1769"/>
        <w:gridCol w:w="1765"/>
      </w:tblGrid>
      <w:tr w:rsidR="004D00AC" w:rsidRPr="006777C6" w:rsidTr="00D51931">
        <w:tc>
          <w:tcPr>
            <w:tcW w:w="1046" w:type="pct"/>
            <w:vAlign w:val="bottom"/>
          </w:tcPr>
          <w:p w:rsidR="004D00AC" w:rsidRPr="006777C6" w:rsidRDefault="004D00AC" w:rsidP="004D00AC">
            <w:pPr>
              <w:jc w:val="both"/>
            </w:pPr>
            <w:r w:rsidRPr="006777C6">
              <w:t>Годы</w:t>
            </w:r>
          </w:p>
        </w:tc>
        <w:tc>
          <w:tcPr>
            <w:tcW w:w="645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2005</w:t>
            </w:r>
          </w:p>
        </w:tc>
        <w:tc>
          <w:tcPr>
            <w:tcW w:w="827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2006</w:t>
            </w:r>
          </w:p>
        </w:tc>
        <w:tc>
          <w:tcPr>
            <w:tcW w:w="828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2007</w:t>
            </w:r>
          </w:p>
        </w:tc>
        <w:tc>
          <w:tcPr>
            <w:tcW w:w="828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2008</w:t>
            </w:r>
          </w:p>
        </w:tc>
        <w:tc>
          <w:tcPr>
            <w:tcW w:w="826" w:type="pct"/>
            <w:vAlign w:val="bottom"/>
          </w:tcPr>
          <w:p w:rsidR="004D00AC" w:rsidRPr="006777C6" w:rsidRDefault="004D00AC" w:rsidP="004D00AC">
            <w:pPr>
              <w:jc w:val="center"/>
            </w:pPr>
            <w:r w:rsidRPr="006777C6">
              <w:t>2009</w:t>
            </w:r>
          </w:p>
        </w:tc>
      </w:tr>
      <w:tr w:rsidR="004D00AC" w:rsidRPr="006777C6" w:rsidTr="00D51931">
        <w:tc>
          <w:tcPr>
            <w:tcW w:w="1046" w:type="pct"/>
          </w:tcPr>
          <w:p w:rsidR="004D00AC" w:rsidRPr="006777C6" w:rsidRDefault="004D00AC" w:rsidP="004D00AC">
            <w:pPr>
              <w:jc w:val="both"/>
            </w:pPr>
            <w:r w:rsidRPr="006777C6">
              <w:t>Численность нас</w:t>
            </w:r>
            <w:r w:rsidRPr="006777C6">
              <w:t>е</w:t>
            </w:r>
            <w:r w:rsidRPr="006777C6">
              <w:t>ления (млн. чел.)</w:t>
            </w:r>
          </w:p>
        </w:tc>
        <w:tc>
          <w:tcPr>
            <w:tcW w:w="645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142,80</w:t>
            </w:r>
          </w:p>
        </w:tc>
        <w:tc>
          <w:tcPr>
            <w:tcW w:w="827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142,20</w:t>
            </w:r>
          </w:p>
        </w:tc>
        <w:tc>
          <w:tcPr>
            <w:tcW w:w="828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142,00</w:t>
            </w:r>
          </w:p>
        </w:tc>
        <w:tc>
          <w:tcPr>
            <w:tcW w:w="828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141,90</w:t>
            </w:r>
          </w:p>
        </w:tc>
        <w:tc>
          <w:tcPr>
            <w:tcW w:w="826" w:type="pct"/>
          </w:tcPr>
          <w:p w:rsidR="004D00AC" w:rsidRPr="006777C6" w:rsidRDefault="004D00AC" w:rsidP="004D00AC">
            <w:pPr>
              <w:jc w:val="center"/>
            </w:pPr>
          </w:p>
          <w:p w:rsidR="004D00AC" w:rsidRPr="006777C6" w:rsidRDefault="004D00AC" w:rsidP="004D00AC">
            <w:pPr>
              <w:jc w:val="center"/>
            </w:pPr>
            <w:r w:rsidRPr="006777C6">
              <w:t>141,93</w:t>
            </w:r>
          </w:p>
        </w:tc>
      </w:tr>
    </w:tbl>
    <w:p w:rsidR="004D00AC" w:rsidRPr="006777C6" w:rsidRDefault="004D00AC" w:rsidP="004D00AC">
      <w:pPr>
        <w:ind w:firstLine="709"/>
        <w:jc w:val="both"/>
      </w:pPr>
      <w:r w:rsidRPr="006777C6">
        <w:t>Рассчитать показатели ряда динамики базисным и цепным способом, средний уровень ряда. Указать вид динамического ряда. Построить линейную диаграмму отражающую изменение числе</w:t>
      </w:r>
      <w:r w:rsidRPr="006777C6">
        <w:t>н</w:t>
      </w:r>
      <w:r w:rsidRPr="006777C6">
        <w:t>ности населения России.</w:t>
      </w:r>
    </w:p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ЗАДАНИЕ 2:</w:t>
      </w:r>
      <w:r w:rsidRPr="006777C6">
        <w:t xml:space="preserve"> используя взаимосвязь показателей динамики, определите уровни ряда и нед</w:t>
      </w:r>
      <w:r w:rsidRPr="006777C6">
        <w:t>о</w:t>
      </w:r>
      <w:r w:rsidRPr="006777C6">
        <w:t>стающие в таблице цепные показатели динамики по следующим данным о производстве продукции предприятия (в сопоставимых ценах).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611"/>
        <w:gridCol w:w="1951"/>
        <w:gridCol w:w="1839"/>
        <w:gridCol w:w="1647"/>
        <w:gridCol w:w="1634"/>
        <w:gridCol w:w="2000"/>
      </w:tblGrid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both"/>
            </w:pPr>
            <w:r w:rsidRPr="006777C6">
              <w:t>Год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both"/>
            </w:pPr>
            <w:r w:rsidRPr="006777C6">
              <w:t>Производство продукции, (млн. руб.)</w:t>
            </w: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both"/>
            </w:pPr>
            <w:r w:rsidRPr="006777C6">
              <w:t>Абсолютный прирост,  (млн. руб.)</w:t>
            </w: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both"/>
            </w:pPr>
            <w:r w:rsidRPr="006777C6">
              <w:t>Темп роста</w:t>
            </w:r>
            <w:proofErr w:type="gramStart"/>
            <w:r w:rsidRPr="006777C6">
              <w:t>, (%)</w:t>
            </w:r>
            <w:proofErr w:type="gramEnd"/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both"/>
            </w:pPr>
            <w:r w:rsidRPr="006777C6">
              <w:t>Темп прир</w:t>
            </w:r>
            <w:r w:rsidRPr="006777C6">
              <w:t>о</w:t>
            </w:r>
            <w:r w:rsidRPr="006777C6">
              <w:t>ста</w:t>
            </w:r>
            <w:proofErr w:type="gramStart"/>
            <w:r w:rsidRPr="006777C6">
              <w:t>, (%)</w:t>
            </w:r>
            <w:proofErr w:type="gramEnd"/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both"/>
            </w:pPr>
            <w:r w:rsidRPr="006777C6">
              <w:t>Абсолютное значение 1% прирос</w:t>
            </w:r>
            <w:r w:rsidR="00846882" w:rsidRPr="006777C6">
              <w:t>та, (м. р</w:t>
            </w:r>
            <w:r w:rsidRPr="006777C6">
              <w:t>.)</w:t>
            </w: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2004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  <w:r w:rsidRPr="006777C6">
              <w:t>95,20</w:t>
            </w: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2005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  <w:r w:rsidRPr="006777C6">
              <w:t>4,80</w:t>
            </w: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2006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  <w:r w:rsidRPr="006777C6">
              <w:t>104,00</w:t>
            </w: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2007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  <w:r w:rsidRPr="006777C6">
              <w:t>5,80</w:t>
            </w: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2008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</w:p>
        </w:tc>
      </w:tr>
      <w:tr w:rsidR="004D00AC" w:rsidRPr="006777C6" w:rsidTr="00846882">
        <w:tc>
          <w:tcPr>
            <w:tcW w:w="754" w:type="pct"/>
          </w:tcPr>
          <w:p w:rsidR="004D00AC" w:rsidRPr="006777C6" w:rsidRDefault="004D00AC" w:rsidP="004D00AC">
            <w:pPr>
              <w:jc w:val="center"/>
            </w:pPr>
            <w:r w:rsidRPr="006777C6">
              <w:t>2009</w:t>
            </w:r>
          </w:p>
        </w:tc>
        <w:tc>
          <w:tcPr>
            <w:tcW w:w="913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861" w:type="pct"/>
          </w:tcPr>
          <w:p w:rsidR="004D00AC" w:rsidRPr="006777C6" w:rsidRDefault="004D00AC" w:rsidP="004D00AC">
            <w:pPr>
              <w:jc w:val="center"/>
            </w:pPr>
            <w:r w:rsidRPr="006777C6">
              <w:t>7,00</w:t>
            </w:r>
          </w:p>
        </w:tc>
        <w:tc>
          <w:tcPr>
            <w:tcW w:w="771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765" w:type="pct"/>
          </w:tcPr>
          <w:p w:rsidR="004D00AC" w:rsidRPr="006777C6" w:rsidRDefault="004D00AC" w:rsidP="004D00AC">
            <w:pPr>
              <w:jc w:val="center"/>
            </w:pPr>
          </w:p>
        </w:tc>
        <w:tc>
          <w:tcPr>
            <w:tcW w:w="937" w:type="pct"/>
          </w:tcPr>
          <w:p w:rsidR="004D00AC" w:rsidRPr="006777C6" w:rsidRDefault="004D00AC" w:rsidP="004D00AC">
            <w:pPr>
              <w:jc w:val="center"/>
            </w:pPr>
            <w:r w:rsidRPr="006777C6">
              <w:t>1,15</w:t>
            </w:r>
          </w:p>
        </w:tc>
      </w:tr>
    </w:tbl>
    <w:p w:rsidR="004D00AC" w:rsidRPr="006777C6" w:rsidRDefault="004D00AC" w:rsidP="004D00AC">
      <w:pPr>
        <w:ind w:firstLine="709"/>
        <w:jc w:val="both"/>
      </w:pPr>
      <w:r w:rsidRPr="006777C6">
        <w:rPr>
          <w:b/>
          <w:u w:val="single"/>
        </w:rPr>
        <w:t>З</w:t>
      </w:r>
      <w:r w:rsidRPr="006777C6">
        <w:rPr>
          <w:b/>
          <w:caps/>
          <w:u w:val="single"/>
        </w:rPr>
        <w:t>адание</w:t>
      </w:r>
      <w:r w:rsidRPr="006777C6">
        <w:rPr>
          <w:b/>
          <w:u w:val="single"/>
        </w:rPr>
        <w:t xml:space="preserve"> 3:</w:t>
      </w:r>
      <w:r w:rsidRPr="006777C6">
        <w:t xml:space="preserve"> имеются данные о розничном объеме продаж по всем каналам реализации в р</w:t>
      </w:r>
      <w:r w:rsidRPr="006777C6">
        <w:t>е</w:t>
      </w:r>
      <w:r w:rsidRPr="006777C6">
        <w:t xml:space="preserve">гионе. Преобразуйте  уровни в квартальные, а затем </w:t>
      </w:r>
      <w:proofErr w:type="gramStart"/>
      <w:r w:rsidRPr="006777C6">
        <w:t>в</w:t>
      </w:r>
      <w:proofErr w:type="gramEnd"/>
      <w:r w:rsidRPr="006777C6">
        <w:t xml:space="preserve"> годовые. Рассчитайте: показатели ряда дин</w:t>
      </w:r>
      <w:r w:rsidRPr="006777C6">
        <w:t>а</w:t>
      </w:r>
      <w:r w:rsidRPr="006777C6">
        <w:t>мики по исходным данным для каждого периода базисным способом; показатели ряда динамики по укрупненным годовым данным цепным способом. Изобразите графически динамику продаж в изуч</w:t>
      </w:r>
      <w:r w:rsidRPr="006777C6">
        <w:t>а</w:t>
      </w:r>
      <w:r w:rsidRPr="006777C6">
        <w:t>емом периоде.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Месяц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2007 г.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2008 г.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2009 г.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2010 г.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Январь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75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74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Февраль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80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86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85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Март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95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Апрель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86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91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98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Май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79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Июнь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97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Июль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94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lastRenderedPageBreak/>
              <w:t>Август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99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Сентябрь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87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89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100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Октябрь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92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93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Ноябрь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88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91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90</w:t>
            </w:r>
          </w:p>
        </w:tc>
      </w:tr>
      <w:tr w:rsidR="004D00AC" w:rsidRPr="006777C6" w:rsidTr="00D51931">
        <w:tc>
          <w:tcPr>
            <w:tcW w:w="1000" w:type="pct"/>
          </w:tcPr>
          <w:p w:rsidR="004D00AC" w:rsidRPr="006777C6" w:rsidRDefault="004D00AC" w:rsidP="004D00AC">
            <w:pPr>
              <w:jc w:val="both"/>
            </w:pPr>
            <w:r w:rsidRPr="006777C6">
              <w:t>Декабрь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94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91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83</w:t>
            </w:r>
          </w:p>
        </w:tc>
        <w:tc>
          <w:tcPr>
            <w:tcW w:w="1000" w:type="pct"/>
          </w:tcPr>
          <w:p w:rsidR="004D00AC" w:rsidRPr="006777C6" w:rsidRDefault="004D00AC" w:rsidP="004D00AC">
            <w:pPr>
              <w:jc w:val="center"/>
            </w:pPr>
            <w:r w:rsidRPr="006777C6">
              <w:t>97</w:t>
            </w:r>
          </w:p>
        </w:tc>
      </w:tr>
    </w:tbl>
    <w:p w:rsidR="004D00AC" w:rsidRPr="006777C6" w:rsidRDefault="004D00AC" w:rsidP="004D00AC">
      <w:pPr>
        <w:spacing w:line="360" w:lineRule="auto"/>
        <w:jc w:val="both"/>
      </w:pPr>
    </w:p>
    <w:p w:rsidR="004D00AC" w:rsidRPr="006777C6" w:rsidRDefault="004D00AC" w:rsidP="00E93770"/>
    <w:sectPr w:rsidR="004D00AC" w:rsidRPr="006777C6" w:rsidSect="00E93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pt;height:11.6pt" o:bullet="t">
        <v:imagedata r:id="rId1" o:title="BD14981_"/>
      </v:shape>
    </w:pict>
  </w:numPicBullet>
  <w:numPicBullet w:numPicBulletId="1">
    <w:pict>
      <v:shape id="_x0000_i1033" type="#_x0000_t75" style="width:10.05pt;height:10.05pt" o:bullet="t">
        <v:imagedata r:id="rId2" o:title="BD21298_"/>
      </v:shape>
    </w:pict>
  </w:numPicBullet>
  <w:abstractNum w:abstractNumId="0">
    <w:nsid w:val="0DA94F53"/>
    <w:multiLevelType w:val="hybridMultilevel"/>
    <w:tmpl w:val="DCF42CC6"/>
    <w:lvl w:ilvl="0" w:tplc="054A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825F6"/>
    <w:multiLevelType w:val="hybridMultilevel"/>
    <w:tmpl w:val="0C928E10"/>
    <w:lvl w:ilvl="0" w:tplc="C0FAC636">
      <w:start w:val="1"/>
      <w:numFmt w:val="bullet"/>
      <w:lvlText w:val=""/>
      <w:lvlPicBulletId w:val="1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FD22EB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706C8A"/>
    <w:multiLevelType w:val="hybridMultilevel"/>
    <w:tmpl w:val="92207A88"/>
    <w:lvl w:ilvl="0" w:tplc="054A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366E4"/>
    <w:multiLevelType w:val="hybridMultilevel"/>
    <w:tmpl w:val="DF52033A"/>
    <w:lvl w:ilvl="0" w:tplc="0E2AE2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AB44EB5"/>
    <w:multiLevelType w:val="hybridMultilevel"/>
    <w:tmpl w:val="99EEDCD8"/>
    <w:lvl w:ilvl="0" w:tplc="64E080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4E080FE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31F41"/>
    <w:multiLevelType w:val="hybridMultilevel"/>
    <w:tmpl w:val="6CBE3E52"/>
    <w:lvl w:ilvl="0" w:tplc="0FD22EB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09157D4"/>
    <w:multiLevelType w:val="hybridMultilevel"/>
    <w:tmpl w:val="3D148FC8"/>
    <w:lvl w:ilvl="0" w:tplc="324624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DE253C"/>
    <w:multiLevelType w:val="hybridMultilevel"/>
    <w:tmpl w:val="FB6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68"/>
    <w:rsid w:val="0025519A"/>
    <w:rsid w:val="004D00AC"/>
    <w:rsid w:val="005212D6"/>
    <w:rsid w:val="005B4968"/>
    <w:rsid w:val="006777C6"/>
    <w:rsid w:val="006E29BA"/>
    <w:rsid w:val="00846882"/>
    <w:rsid w:val="00D51931"/>
    <w:rsid w:val="00E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770"/>
    <w:pPr>
      <w:spacing w:before="100" w:beforeAutospacing="1" w:after="100" w:afterAutospacing="1"/>
    </w:pPr>
  </w:style>
  <w:style w:type="table" w:styleId="a4">
    <w:name w:val="Table Grid"/>
    <w:basedOn w:val="a1"/>
    <w:rsid w:val="004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6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3770"/>
    <w:pPr>
      <w:spacing w:before="100" w:beforeAutospacing="1" w:after="100" w:afterAutospacing="1"/>
    </w:pPr>
  </w:style>
  <w:style w:type="table" w:styleId="a4">
    <w:name w:val="Table Grid"/>
    <w:basedOn w:val="a1"/>
    <w:rsid w:val="004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6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87" Type="http://schemas.openxmlformats.org/officeDocument/2006/relationships/chart" Target="charts/chart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9346405228758E-2"/>
          <c:y val="7.0422535211267609E-2"/>
          <c:w val="0.74836601307189543"/>
          <c:h val="0.71549295774647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2007 г.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78.2</c:v>
                </c:pt>
                <c:pt idx="1">
                  <c:v>81.400000000000006</c:v>
                </c:pt>
                <c:pt idx="2">
                  <c:v>82</c:v>
                </c:pt>
                <c:pt idx="3">
                  <c:v>86.6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2008 г.</c:v>
                </c:pt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78.8</c:v>
                </c:pt>
                <c:pt idx="1">
                  <c:v>80.099999999999994</c:v>
                </c:pt>
                <c:pt idx="2">
                  <c:v>83.3</c:v>
                </c:pt>
                <c:pt idx="3">
                  <c:v>89.3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2009 г.</c:v>
                </c:pt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82.6</c:v>
                </c:pt>
                <c:pt idx="1">
                  <c:v>84.4</c:v>
                </c:pt>
                <c:pt idx="2">
                  <c:v>87.5</c:v>
                </c:pt>
                <c:pt idx="3">
                  <c:v>93.6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2010 г.</c:v>
                </c:pt>
              </c:strCache>
            </c:strRef>
          </c:tx>
          <c:spPr>
            <a:solidFill>
              <a:srgbClr val="CCFF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84.6</c:v>
                </c:pt>
                <c:pt idx="1">
                  <c:v>86.1</c:v>
                </c:pt>
                <c:pt idx="2">
                  <c:v>88.7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81728"/>
        <c:axId val="37883264"/>
      </c:barChart>
      <c:catAx>
        <c:axId val="37881728"/>
        <c:scaling>
          <c:orientation val="minMax"/>
        </c:scaling>
        <c:delete val="0"/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8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88326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81728"/>
        <c:crosses val="autoZero"/>
        <c:crossBetween val="between"/>
      </c:valAx>
      <c:spPr>
        <a:noFill/>
        <a:ln w="25357">
          <a:noFill/>
        </a:ln>
      </c:spPr>
    </c:plotArea>
    <c:legend>
      <c:legendPos val="b"/>
      <c:layout>
        <c:manualLayout>
          <c:xMode val="edge"/>
          <c:yMode val="edge"/>
          <c:x val="4.5751633986928102E-2"/>
          <c:y val="0.91830985915492958"/>
          <c:w val="0.88725490196078427"/>
          <c:h val="7.3239436619718309E-2"/>
        </c:manualLayout>
      </c:layout>
      <c:overlay val="0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0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03339191564143E-2"/>
          <c:y val="5.7416267942583733E-2"/>
          <c:w val="0.88927943760984185"/>
          <c:h val="0.7224880382775119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Исходные уровни</c:v>
                </c:pt>
              </c:strCache>
            </c:strRef>
          </c:tx>
          <c:spPr>
            <a:ln w="38105">
              <a:solidFill>
                <a:srgbClr val="333333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Sheet1!$B$1:$Q$1</c:f>
              <c:strCache>
                <c:ptCount val="16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1 кв</c:v>
                </c:pt>
                <c:pt idx="5">
                  <c:v>2 кв</c:v>
                </c:pt>
                <c:pt idx="6">
                  <c:v>3 кв</c:v>
                </c:pt>
                <c:pt idx="7">
                  <c:v>4 кв</c:v>
                </c:pt>
                <c:pt idx="8">
                  <c:v>1 кв</c:v>
                </c:pt>
                <c:pt idx="9">
                  <c:v>2кв</c:v>
                </c:pt>
                <c:pt idx="10">
                  <c:v>3 кв</c:v>
                </c:pt>
                <c:pt idx="11">
                  <c:v>4 кв</c:v>
                </c:pt>
                <c:pt idx="12">
                  <c:v>1 кв</c:v>
                </c:pt>
                <c:pt idx="13">
                  <c:v>2 кв</c:v>
                </c:pt>
                <c:pt idx="14">
                  <c:v>3 кв</c:v>
                </c:pt>
                <c:pt idx="15">
                  <c:v>4 кв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175</c:v>
                </c:pt>
                <c:pt idx="1">
                  <c:v>263</c:v>
                </c:pt>
                <c:pt idx="2">
                  <c:v>326</c:v>
                </c:pt>
                <c:pt idx="3">
                  <c:v>297</c:v>
                </c:pt>
                <c:pt idx="4">
                  <c:v>247</c:v>
                </c:pt>
                <c:pt idx="5">
                  <c:v>298</c:v>
                </c:pt>
                <c:pt idx="6">
                  <c:v>366</c:v>
                </c:pt>
                <c:pt idx="7">
                  <c:v>41</c:v>
                </c:pt>
                <c:pt idx="8">
                  <c:v>420</c:v>
                </c:pt>
                <c:pt idx="9">
                  <c:v>441</c:v>
                </c:pt>
                <c:pt idx="10">
                  <c:v>453</c:v>
                </c:pt>
                <c:pt idx="11">
                  <c:v>390</c:v>
                </c:pt>
                <c:pt idx="12">
                  <c:v>426</c:v>
                </c:pt>
                <c:pt idx="13">
                  <c:v>449</c:v>
                </c:pt>
                <c:pt idx="14">
                  <c:v>482</c:v>
                </c:pt>
                <c:pt idx="15">
                  <c:v>460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Сглаженные уровни</c:v>
                </c:pt>
              </c:strCache>
            </c:strRef>
          </c:tx>
          <c:spPr>
            <a:ln w="38105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Sheet1!$B$1:$Q$1</c:f>
              <c:strCache>
                <c:ptCount val="16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  <c:pt idx="4">
                  <c:v>1 кв</c:v>
                </c:pt>
                <c:pt idx="5">
                  <c:v>2 кв</c:v>
                </c:pt>
                <c:pt idx="6">
                  <c:v>3 кв</c:v>
                </c:pt>
                <c:pt idx="7">
                  <c:v>4 кв</c:v>
                </c:pt>
                <c:pt idx="8">
                  <c:v>1 кв</c:v>
                </c:pt>
                <c:pt idx="9">
                  <c:v>2кв</c:v>
                </c:pt>
                <c:pt idx="10">
                  <c:v>3 кв</c:v>
                </c:pt>
                <c:pt idx="11">
                  <c:v>4 кв</c:v>
                </c:pt>
                <c:pt idx="12">
                  <c:v>1 кв</c:v>
                </c:pt>
                <c:pt idx="13">
                  <c:v>2 кв</c:v>
                </c:pt>
                <c:pt idx="14">
                  <c:v>3 кв</c:v>
                </c:pt>
                <c:pt idx="15">
                  <c:v>4 кв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2">
                  <c:v>274.25</c:v>
                </c:pt>
                <c:pt idx="3">
                  <c:v>287.63</c:v>
                </c:pt>
                <c:pt idx="4">
                  <c:v>297</c:v>
                </c:pt>
                <c:pt idx="5">
                  <c:v>307.5</c:v>
                </c:pt>
                <c:pt idx="6">
                  <c:v>334.63</c:v>
                </c:pt>
                <c:pt idx="7">
                  <c:v>374.13</c:v>
                </c:pt>
                <c:pt idx="8">
                  <c:v>402.88</c:v>
                </c:pt>
                <c:pt idx="9">
                  <c:v>419.88</c:v>
                </c:pt>
                <c:pt idx="10">
                  <c:v>426.75</c:v>
                </c:pt>
                <c:pt idx="11">
                  <c:v>428.5</c:v>
                </c:pt>
                <c:pt idx="12">
                  <c:v>433.13</c:v>
                </c:pt>
                <c:pt idx="13">
                  <c:v>455.5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527744"/>
        <c:axId val="38528896"/>
      </c:lineChart>
      <c:catAx>
        <c:axId val="3852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28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5288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27744"/>
        <c:crosses val="autoZero"/>
        <c:crossBetween val="between"/>
      </c:valAx>
      <c:spPr>
        <a:noFill/>
        <a:ln w="25403">
          <a:noFill/>
        </a:ln>
      </c:spPr>
    </c:plotArea>
    <c:legend>
      <c:legendPos val="b"/>
      <c:layout>
        <c:manualLayout>
          <c:xMode val="edge"/>
          <c:yMode val="edge"/>
          <c:x val="0.18629173989455183"/>
          <c:y val="0.93540669856459335"/>
          <c:w val="0.70298769771529002"/>
          <c:h val="5.9808612440191387E-2"/>
        </c:manualLayout>
      </c:layout>
      <c:overlay val="0"/>
      <c:spPr>
        <a:noFill/>
        <a:ln w="25403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2020-03-20T08:18:00Z</dcterms:created>
  <dcterms:modified xsi:type="dcterms:W3CDTF">2020-03-24T07:13:00Z</dcterms:modified>
</cp:coreProperties>
</file>