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5C" w:rsidRPr="00CC63EC" w:rsidRDefault="00CC6C5C" w:rsidP="00CC6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CC63EC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 xml:space="preserve">Тема         </w:t>
      </w:r>
      <w:r w:rsidRPr="00CC63EC">
        <w:rPr>
          <w:rFonts w:ascii="Times New Roman" w:hAnsi="Times New Roman" w:cs="Times New Roman"/>
          <w:sz w:val="24"/>
          <w:szCs w:val="24"/>
        </w:rPr>
        <w:t>Формирование схем транспортно-экспедиционных операций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Цель: изучить понятие логистики, график и маршруты поставок товаров,  методы осуществления операций по закупке товаров, формы товароснабжения, а также научиться рассчитывать</w:t>
      </w:r>
      <w:r w:rsidRPr="00CC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3EC">
        <w:rPr>
          <w:rFonts w:ascii="Times New Roman" w:hAnsi="Times New Roman" w:cs="Times New Roman"/>
          <w:sz w:val="24"/>
          <w:szCs w:val="24"/>
        </w:rPr>
        <w:t>объём закупки товаров, формировать схемы завоза продовольственных и непродовольственных товаров.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1. Понятие логистики и товародвижения.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2.Графики и маршруты поставок.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3. Методы и формы поставок.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4. Объёмы закупок.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1.Логистика  вид деятельности, который заключается в организации в организации рационального процесса продвижения товаров и услуг от поставщиков к потребителям, функционирование сферы обращения продукции, товаров, услуг, управления товарными запасами и создание  инфраструктуры товародвижения.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Логистика – это поставка конкретному потребителю требуемого продукта соответствующего качества в необходимом количестве в указанном месте в точно назначенное время по приемлемой цене.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2 График это расписание отборки и доставки товаров в розничную сеть. График составляется совместно продавцом и покупателем. Графики составляют на месяц и квартал.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Маршрут – это путь движения автомобиля от поставщика к покупателю.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3. Метод осуществления операций по закупке товаров может быть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1 прямой, когда устанавливаются прямые связи между производителями и розничным торговым предприятием;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2 косвенный – предполагает покупку и продажу товаров через торгово-посредническое звено и звенья.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Формы товароснабжения: 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1складская 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Предприятие- изготовитель (ПИ) → Распределительный склад(РС) →Розничное торговое предприятие (РТП) →магазин (М);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2 транзитная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Предприятие- изготовитель (ПИ) → магазин (М).</w:t>
      </w:r>
    </w:p>
    <w:p w:rsidR="00CC6C5C" w:rsidRPr="00CC63EC" w:rsidRDefault="00CC6C5C" w:rsidP="00CC6C5C">
      <w:pPr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lastRenderedPageBreak/>
        <w:t>4.Объём закупки (оптимальный размер заказа) (ОРЗ)- это тот его уровень, при котором достигается максимальное использование складских помещений, минимизируется издержки по хранению запасов. ОРЗ не имеет смысла, если время заказа весьма продолжительно, при значительном колебании  спроса и нестабильных ценах. Во  всех остальных случаях расчёт ОРЗ приведёт к уменьшению издержек хранения запасов без потери качества  обслуживания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ОРЗ = √ (2*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63EC">
        <w:rPr>
          <w:rFonts w:ascii="Times New Roman" w:hAnsi="Times New Roman" w:cs="Times New Roman"/>
          <w:sz w:val="24"/>
          <w:szCs w:val="24"/>
        </w:rPr>
        <w:t>*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63EC">
        <w:rPr>
          <w:rFonts w:ascii="Times New Roman" w:hAnsi="Times New Roman" w:cs="Times New Roman"/>
          <w:sz w:val="24"/>
          <w:szCs w:val="24"/>
        </w:rPr>
        <w:t>)/(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63EC">
        <w:rPr>
          <w:rFonts w:ascii="Times New Roman" w:hAnsi="Times New Roman" w:cs="Times New Roman"/>
          <w:sz w:val="24"/>
          <w:szCs w:val="24"/>
        </w:rPr>
        <w:t>*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63EC">
        <w:rPr>
          <w:rFonts w:ascii="Times New Roman" w:hAnsi="Times New Roman" w:cs="Times New Roman"/>
          <w:sz w:val="24"/>
          <w:szCs w:val="24"/>
        </w:rPr>
        <w:t>), где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63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объём продаж;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63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стоимость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продажи одного заказа;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63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стоимость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единицы продукции»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63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издержки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хранения единицы продукции на складе.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C63EC">
        <w:rPr>
          <w:rFonts w:ascii="Times New Roman" w:hAnsi="Times New Roman" w:cs="Times New Roman"/>
          <w:sz w:val="24"/>
          <w:szCs w:val="24"/>
        </w:rPr>
        <w:t xml:space="preserve"> Заполнить таблицу.</w:t>
      </w:r>
    </w:p>
    <w:p w:rsidR="00CC6C5C" w:rsidRPr="00CC63EC" w:rsidRDefault="00CC6C5C" w:rsidP="00CC6C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Таблица   Формы товароснабжения и схемы завоза продовольственных товаров в розничную торговую сеть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3934"/>
      </w:tblGrid>
      <w:tr w:rsidR="00CC6C5C" w:rsidRPr="00CC63EC" w:rsidTr="00FF434E">
        <w:tc>
          <w:tcPr>
            <w:tcW w:w="675" w:type="dxa"/>
            <w:vMerge w:val="restart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vMerge w:val="restart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товароснаб</w:t>
            </w:r>
            <w:proofErr w:type="spellEnd"/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Схема завоза</w:t>
            </w:r>
          </w:p>
        </w:tc>
      </w:tr>
      <w:tr w:rsidR="00CC6C5C" w:rsidRPr="00CC63EC" w:rsidTr="00FF434E">
        <w:tc>
          <w:tcPr>
            <w:tcW w:w="675" w:type="dxa"/>
            <w:vMerge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Кондитерские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товары в ассортименте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Безалкогольные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Консервы овощные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Молоко и молочные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5C" w:rsidRPr="00CC63EC" w:rsidTr="00FF434E">
        <w:tc>
          <w:tcPr>
            <w:tcW w:w="675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hAnsi="Times New Roman" w:cs="Times New Roman"/>
                <w:sz w:val="24"/>
                <w:szCs w:val="24"/>
              </w:rPr>
              <w:t xml:space="preserve">Хлеб и </w:t>
            </w:r>
            <w:proofErr w:type="spellStart"/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хлебобулоч</w:t>
            </w:r>
            <w:proofErr w:type="spellEnd"/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3E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C63EC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2268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C6C5C" w:rsidRPr="00CC63EC" w:rsidRDefault="00CC6C5C" w:rsidP="00CC6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C5C" w:rsidRPr="00CC63EC" w:rsidRDefault="00CC6C5C" w:rsidP="00CC6C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CC63EC">
        <w:rPr>
          <w:rFonts w:ascii="Times New Roman" w:hAnsi="Times New Roman" w:cs="Times New Roman"/>
          <w:sz w:val="24"/>
          <w:szCs w:val="24"/>
        </w:rPr>
        <w:t xml:space="preserve">Рассмотреть решение ситуационной задачи, на примере 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(задача №1). Решить задачу № 2</w:t>
      </w:r>
    </w:p>
    <w:p w:rsidR="00CC6C5C" w:rsidRPr="00CC63EC" w:rsidRDefault="00CC6C5C" w:rsidP="00CC6C5C">
      <w:pPr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Задача №1.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3EC">
        <w:rPr>
          <w:rFonts w:ascii="Times New Roman" w:hAnsi="Times New Roman" w:cs="Times New Roman"/>
          <w:sz w:val="24"/>
          <w:szCs w:val="24"/>
        </w:rPr>
        <w:t xml:space="preserve">Рассчитать ОРЗ для торговой фирмы. Из книг (журналов) учёта заказов </w:t>
      </w: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определёно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>, что ежегодно фирма закупает 1000 ед. продукции (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63EC">
        <w:rPr>
          <w:rFonts w:ascii="Times New Roman" w:hAnsi="Times New Roman" w:cs="Times New Roman"/>
          <w:sz w:val="24"/>
          <w:szCs w:val="24"/>
        </w:rPr>
        <w:t>) по 5 ус. ед. каждая (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63EC">
        <w:rPr>
          <w:rFonts w:ascii="Times New Roman" w:hAnsi="Times New Roman" w:cs="Times New Roman"/>
          <w:sz w:val="24"/>
          <w:szCs w:val="24"/>
        </w:rPr>
        <w:t xml:space="preserve">). На делопроизводство, телефонные переговоры, содержание персонала в пересчёте на один </w:t>
      </w:r>
      <w:r w:rsidRPr="00CC63EC">
        <w:rPr>
          <w:rFonts w:ascii="Times New Roman" w:hAnsi="Times New Roman" w:cs="Times New Roman"/>
          <w:sz w:val="24"/>
          <w:szCs w:val="24"/>
        </w:rPr>
        <w:lastRenderedPageBreak/>
        <w:t>заказ (Р) потребуется 20 ус. ед. Хранение одной единицы продукции (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6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обойдётся  в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0, 5 условных единиц.</w:t>
      </w:r>
    </w:p>
    <w:p w:rsidR="00CC6C5C" w:rsidRPr="00CC63EC" w:rsidRDefault="00CC6C5C" w:rsidP="00CC6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Решение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ОРЗ = √ (2*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63EC">
        <w:rPr>
          <w:rFonts w:ascii="Times New Roman" w:hAnsi="Times New Roman" w:cs="Times New Roman"/>
          <w:sz w:val="24"/>
          <w:szCs w:val="24"/>
        </w:rPr>
        <w:t>*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63EC">
        <w:rPr>
          <w:rFonts w:ascii="Times New Roman" w:hAnsi="Times New Roman" w:cs="Times New Roman"/>
          <w:sz w:val="24"/>
          <w:szCs w:val="24"/>
        </w:rPr>
        <w:t>)/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63EC">
        <w:rPr>
          <w:rFonts w:ascii="Times New Roman" w:hAnsi="Times New Roman" w:cs="Times New Roman"/>
          <w:sz w:val="24"/>
          <w:szCs w:val="24"/>
        </w:rPr>
        <w:t>*</w:t>
      </w:r>
      <w:r w:rsidRPr="00CC63E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63EC">
        <w:rPr>
          <w:rFonts w:ascii="Times New Roman" w:hAnsi="Times New Roman" w:cs="Times New Roman"/>
          <w:sz w:val="24"/>
          <w:szCs w:val="24"/>
        </w:rPr>
        <w:t xml:space="preserve"> = ОРЗ = √ (2*1000*20)/(5*0,5) = √40000/2,5 =√16000 = 126.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Оптимальным будет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заказ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составляющий 126 изделий. А так как в год требуется 1000 таких изделий, то в течение года потребуется сделать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1000: 126 = 8 таких заказов.</w:t>
      </w:r>
    </w:p>
    <w:p w:rsidR="00CC6C5C" w:rsidRPr="00CC63EC" w:rsidRDefault="00CC6C5C" w:rsidP="004E0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Задача № 2.</w:t>
      </w:r>
    </w:p>
    <w:p w:rsidR="00CC6C5C" w:rsidRPr="00CC63EC" w:rsidRDefault="00CC6C5C" w:rsidP="00CC6C5C">
      <w:pPr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ООО «Империал» в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течении  года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закупает 2900 хозяйственных изделий по 145 руб. за единицу продукции. Издержки обращения  в  пересчёте на одну единицу товара 580 руб. Издержки обращения по хранению единицы запаса товаров составили 14,5 руб. Рассчитать оптимальный размер заказа для ООО «Империал».</w:t>
      </w:r>
    </w:p>
    <w:p w:rsidR="00E62B4F" w:rsidRPr="00CC63EC" w:rsidRDefault="00E62B4F" w:rsidP="00E62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CC63EC">
        <w:rPr>
          <w:rFonts w:ascii="Times New Roman" w:hAnsi="Times New Roman" w:cs="Times New Roman"/>
          <w:b/>
          <w:sz w:val="24"/>
          <w:szCs w:val="24"/>
        </w:rPr>
        <w:t xml:space="preserve"> 10-12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 xml:space="preserve">Тема   </w:t>
      </w:r>
      <w:r w:rsidRPr="00CC63EC">
        <w:rPr>
          <w:rFonts w:ascii="Times New Roman" w:hAnsi="Times New Roman" w:cs="Times New Roman"/>
          <w:sz w:val="24"/>
          <w:szCs w:val="24"/>
        </w:rPr>
        <w:t xml:space="preserve">   Расчет экономической эффективности  рекламных  мероприятий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3EC">
        <w:rPr>
          <w:rFonts w:ascii="Times New Roman" w:hAnsi="Times New Roman" w:cs="Times New Roman"/>
          <w:b/>
          <w:sz w:val="24"/>
          <w:szCs w:val="24"/>
        </w:rPr>
        <w:t>Цель</w:t>
      </w:r>
      <w:r w:rsidRPr="00CC6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    изучить показатели эффективности  рекламного  мероприятия, научиться рассчитывать показатели эффективности  рекламного  мероприятия.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Изучить теоретическую часть, отразить в рабочей тетради  последовательность расчёта экономической эффективности  рекламного  мероприятия, рассмотреть пример расчёта экономической эффективности  рекламного  мероприятия, решить задачи, предложенные преподавателем.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Различают экономическую эффективность рекламы и эффективность психологического воздействия отдельных средств рекламы на сознание человека (привлечение внимания к рекламе, фиксация в памяти и т.п.).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Причем психологическое воздействие наиболее результативно, если оно приводит потенциальных потребителей к совершению покупки. Таким образом, экономическая эффективность рекламы зависит от степени ее пси-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3EC">
        <w:rPr>
          <w:rFonts w:ascii="Times New Roman" w:hAnsi="Times New Roman" w:cs="Times New Roman"/>
          <w:sz w:val="24"/>
          <w:szCs w:val="24"/>
        </w:rPr>
        <w:t>хологического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воздействия на человека.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В качестве результата рекламной деятельности можно использовать показатели прироста прибыли после проведения рекламного мероприятия или увеличения доли рынка, или увеличение числа покупателей. 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Расчёт экономической эффективности рекламы производится в следующей последовательности, сначала определяется </w:t>
      </w:r>
      <w:r w:rsidRPr="00CC63EC">
        <w:rPr>
          <w:rFonts w:ascii="TimesNewRoman" w:hAnsi="TimesNewRoman" w:cs="TimesNewRoman"/>
          <w:sz w:val="24"/>
          <w:szCs w:val="24"/>
        </w:rPr>
        <w:t>дополнительный товарооборот под воздействием рекламы по формуле: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CC63EC">
        <w:rPr>
          <w:rFonts w:ascii="TimesNewRoman" w:hAnsi="TimesNewRoman" w:cs="TimesNewRoman"/>
          <w:sz w:val="24"/>
          <w:szCs w:val="24"/>
        </w:rPr>
        <w:t>=  Тс</w:t>
      </w:r>
      <w:proofErr w:type="gramEnd"/>
      <w:r w:rsidRPr="00CC63EC">
        <w:rPr>
          <w:rFonts w:ascii="TimesNewRoman" w:hAnsi="TimesNewRoman" w:cs="TimesNewRoman"/>
          <w:sz w:val="24"/>
          <w:szCs w:val="24"/>
        </w:rPr>
        <w:t>* П* Д  /100%,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где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- дополнительный товарооборот под воздействием рекламы, р.; 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Тс – среднедневной товарооборот до рекламного периода, р.;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 П – прирост среднедневного товарооборота за рекламный и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послерекламный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периоды, %;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Д – количество дней учета товарооборота в рекламном и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послерекламном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периодах.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Экономический эффект от рекламной компании можно определить по следующей формуле:</w:t>
      </w:r>
    </w:p>
    <w:p w:rsidR="00E62B4F" w:rsidRPr="00CC63EC" w:rsidRDefault="00E62B4F" w:rsidP="004E0F9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Э =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*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Нт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/100</w:t>
      </w:r>
      <w:r w:rsidRPr="00CC63EC">
        <w:rPr>
          <w:rFonts w:ascii="Times New Roman" w:hAnsi="Times New Roman" w:cs="Times New Roman"/>
          <w:sz w:val="24"/>
          <w:szCs w:val="24"/>
        </w:rPr>
        <w:t>)%</w:t>
      </w: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cs="TimesNewRoman,Italic"/>
          <w:iCs/>
          <w:sz w:val="24"/>
          <w:szCs w:val="24"/>
        </w:rPr>
        <w:t>З,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где Э – экономический эффект рекламирования, р.; 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– дополнительный товарооборот под воздействием рекламы, р.; 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Нт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– торговая надбавка на товар, в % к цене реализации; 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З –затраты на рекламу, р.;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lastRenderedPageBreak/>
        <w:t xml:space="preserve"> </w:t>
      </w:r>
      <w:r w:rsidRPr="00CC63EC">
        <w:rPr>
          <w:rFonts w:ascii="Times New Roman" w:hAnsi="Times New Roman" w:cs="Times New Roman"/>
          <w:sz w:val="24"/>
          <w:szCs w:val="24"/>
        </w:rPr>
        <w:t>Экономическую эффективность рекламной компании можно рассчитать с помощью коэффициента рекламной деятельности, который рассчитывается: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=Э/З,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– коэффициент экономической эффективности рекламы;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Э – эффект от рекламы за результаты рекламной деятельности (прирост прибыли за счёт рекламных мероприятий);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З – затраты на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 xml:space="preserve">рекламу </w:t>
      </w:r>
      <w:r w:rsidRPr="00CC63EC">
        <w:rPr>
          <w:rFonts w:ascii="TimesNewRoman" w:hAnsi="TimesNewRoman" w:cs="TimesNewRoman"/>
          <w:sz w:val="24"/>
          <w:szCs w:val="24"/>
        </w:rPr>
        <w:t>,</w:t>
      </w:r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 р</w:t>
      </w:r>
      <w:r w:rsidRPr="00CC63EC">
        <w:rPr>
          <w:rFonts w:ascii="Times New Roman" w:hAnsi="Times New Roman" w:cs="Times New Roman"/>
          <w:sz w:val="24"/>
          <w:szCs w:val="24"/>
        </w:rPr>
        <w:t>.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В данном случае мы сопоставляем полученный эффект от проведения рекламного мероприятия с затратами на его осуществление. Результаты такого соотношения могут выражаться в трех вариантах, как эффект: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от рекламного мероприятия равен затратам на его проведение.</w:t>
      </w:r>
    </w:p>
    <w:p w:rsidR="00E62B4F" w:rsidRPr="00CC63EC" w:rsidRDefault="00E62B4F" w:rsidP="004E0F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от рекламного мероприятия больше затрат (прибыльное).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от рекламного мероприятия меньше затрат (убыточное).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В практике коммерческой деятельности определяют степень привлечения  внимания потребителей к рекламному средству, или  её  психологическое воздействие. Можно воспользоваться следующей формулой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Св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= Ко/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Кп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,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где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Св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– действенность рекламного средства;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       Ко – количество человек, обративших внимание на рекламное средство;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      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Кп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– общее количество людей, обративших внимание на рекламное средство.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C63EC">
        <w:rPr>
          <w:rFonts w:ascii="TimesNewRoman" w:hAnsi="TimesNewRoman" w:cs="TimesNewRoman"/>
          <w:b/>
          <w:sz w:val="24"/>
          <w:szCs w:val="24"/>
        </w:rPr>
        <w:t>Пример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В ОАО «Краснодарский центральный универмаг» была  проведена телереклама товаров. Ежедневный товарооборот в ОАО «Краснодарский центральный универмаг» в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предрекламный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период составил 124,4 тыс. руб., в течении 40дней повысился на 27,6%. Средняя торговая скидка -20%, затраты на рекламу составили 109, 6тыс.руб. Определить </w:t>
      </w:r>
      <w:r w:rsidRPr="00CC63EC">
        <w:rPr>
          <w:rFonts w:ascii="Times New Roman" w:hAnsi="Times New Roman" w:cs="Times New Roman"/>
          <w:sz w:val="24"/>
          <w:szCs w:val="24"/>
        </w:rPr>
        <w:t xml:space="preserve">коэффициент экономической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эффективности  телевизионной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рекламы.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Решение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1.Определить дополнительный </w:t>
      </w:r>
      <w:r w:rsidRPr="00CC63EC">
        <w:rPr>
          <w:rFonts w:ascii="TimesNewRoman" w:hAnsi="TimesNewRoman" w:cs="TimesNewRoman"/>
          <w:sz w:val="24"/>
          <w:szCs w:val="24"/>
        </w:rPr>
        <w:t>товарооборот под воздействием рекламы.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CC63EC">
        <w:rPr>
          <w:rFonts w:ascii="TimesNewRoman" w:hAnsi="TimesNewRoman" w:cs="TimesNewRoman"/>
          <w:sz w:val="24"/>
          <w:szCs w:val="24"/>
        </w:rPr>
        <w:t>=  Тс</w:t>
      </w:r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* П* Д  /100%;   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= (124,4 тыс. руб.*27,6%*40)/100% =1373,38 тыс. руб.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2.</w:t>
      </w:r>
      <w:r w:rsidRPr="00CC63EC"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Pr="00CC63EC">
        <w:rPr>
          <w:rFonts w:ascii="TimesNewRoman" w:hAnsi="TimesNewRoman" w:cs="TimesNewRoman"/>
          <w:sz w:val="24"/>
          <w:szCs w:val="24"/>
        </w:rPr>
        <w:t>экономический эффект рекламирования.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Э =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*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Нт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/100%</w:t>
      </w:r>
      <w:r w:rsidRPr="00CC63EC">
        <w:rPr>
          <w:rFonts w:ascii="Times New Roman" w:hAnsi="Times New Roman" w:cs="Times New Roman"/>
          <w:sz w:val="24"/>
          <w:szCs w:val="24"/>
        </w:rPr>
        <w:t>)</w:t>
      </w: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cs="TimesNewRoman,Italic"/>
          <w:iCs/>
          <w:sz w:val="24"/>
          <w:szCs w:val="24"/>
        </w:rPr>
        <w:t xml:space="preserve">З;  </w:t>
      </w:r>
      <w:r w:rsidRPr="00CC63EC">
        <w:rPr>
          <w:rFonts w:ascii="Times New Roman" w:hAnsi="Times New Roman" w:cs="Times New Roman"/>
          <w:sz w:val="24"/>
          <w:szCs w:val="24"/>
        </w:rPr>
        <w:t>Э = (</w:t>
      </w:r>
      <w:r w:rsidRPr="00CC63EC">
        <w:rPr>
          <w:rFonts w:ascii="TimesNewRoman" w:hAnsi="TimesNewRoman" w:cs="TimesNewRoman"/>
          <w:sz w:val="24"/>
          <w:szCs w:val="24"/>
        </w:rPr>
        <w:t xml:space="preserve">1373,38 тыс. руб.*20%) /100% - 109, 6тыс.руб. =165,08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тыс.руб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3. Определить </w:t>
      </w:r>
      <w:r w:rsidRPr="00CC63EC">
        <w:rPr>
          <w:rFonts w:ascii="Times New Roman" w:hAnsi="Times New Roman" w:cs="Times New Roman"/>
          <w:sz w:val="24"/>
          <w:szCs w:val="24"/>
        </w:rPr>
        <w:t>коэффициент экономической эффективности  телевизионной рекламы.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=Э/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 xml:space="preserve">З;   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=</w:t>
      </w:r>
      <w:r w:rsidRPr="00CC63EC">
        <w:rPr>
          <w:rFonts w:ascii="TimesNewRoman" w:hAnsi="TimesNewRoman" w:cs="TimesNewRoman"/>
          <w:sz w:val="24"/>
          <w:szCs w:val="24"/>
        </w:rPr>
        <w:t xml:space="preserve">165,08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тыс.руб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./ 109, 6тыс.руб.=1,5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Ответ: </w:t>
      </w:r>
      <w:r w:rsidRPr="00CC63EC">
        <w:rPr>
          <w:rFonts w:ascii="Times New Roman" w:hAnsi="Times New Roman" w:cs="Times New Roman"/>
          <w:sz w:val="24"/>
          <w:szCs w:val="24"/>
        </w:rPr>
        <w:t xml:space="preserve">коэффициент экономической эффективности  телевизионной рекламы, проведённой в </w:t>
      </w:r>
      <w:r w:rsidRPr="00CC63EC">
        <w:rPr>
          <w:rFonts w:ascii="TimesNewRoman" w:hAnsi="TimesNewRoman" w:cs="TimesNewRoman"/>
          <w:sz w:val="24"/>
          <w:szCs w:val="24"/>
        </w:rPr>
        <w:t>ОАО «Краснодарский центральный универмаг» составил 1,5, следовательно, можно сделать вывод о том, что рекламное мероприятие прибыльное.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C63EC">
        <w:rPr>
          <w:rFonts w:ascii="TimesNewRoman" w:hAnsi="TimesNewRoman" w:cs="TimesNewRoman"/>
          <w:b/>
          <w:sz w:val="24"/>
          <w:szCs w:val="24"/>
        </w:rPr>
        <w:t>Задача1.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Магазин «Мебель» проводит рекламную компанию для мебели </w:t>
      </w:r>
      <w:r w:rsidRPr="00CC63E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Горячеключевская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мебельная фабрика» в течении месяца с использованием различных рекламных средств. </w:t>
      </w:r>
      <w:r w:rsidRPr="00CC63EC">
        <w:rPr>
          <w:rFonts w:ascii="TimesNewRoman" w:hAnsi="TimesNewRoman" w:cs="TimesNewRoman"/>
          <w:sz w:val="24"/>
          <w:szCs w:val="24"/>
        </w:rPr>
        <w:t xml:space="preserve">Определить </w:t>
      </w:r>
      <w:r w:rsidRPr="00CC63EC">
        <w:rPr>
          <w:rFonts w:ascii="Times New Roman" w:hAnsi="Times New Roman" w:cs="Times New Roman"/>
          <w:sz w:val="24"/>
          <w:szCs w:val="24"/>
        </w:rPr>
        <w:t xml:space="preserve">коэффициент экономической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эффективности  рекламы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C63EC">
        <w:rPr>
          <w:rFonts w:ascii="TimesNewRoman" w:hAnsi="TimesNewRoman" w:cs="TimesNewRoman"/>
          <w:sz w:val="24"/>
          <w:szCs w:val="24"/>
        </w:rPr>
        <w:t xml:space="preserve">ежедневный товарооборот магазина «Мебель» 149,5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тыс.руб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., средняя скидка составила 17%, прирост среднедневного товарооборота – 24%, затраты на рекламу – 91,2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тыс.руб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C63EC">
        <w:rPr>
          <w:rFonts w:ascii="TimesNewRoman" w:hAnsi="TimesNewRoman" w:cs="TimesNewRoman"/>
          <w:b/>
          <w:sz w:val="24"/>
          <w:szCs w:val="24"/>
        </w:rPr>
        <w:t>Задача 2.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EC">
        <w:rPr>
          <w:rFonts w:ascii="Times New Roman" w:eastAsia="Times New Roman" w:hAnsi="Times New Roman" w:cs="Times New Roman"/>
          <w:sz w:val="24"/>
          <w:szCs w:val="24"/>
        </w:rPr>
        <w:t xml:space="preserve">Оформлением витрин в магазине занимаются профессиональные художники-декораторы. Они следят за состоянием оконных и </w:t>
      </w:r>
      <w:proofErr w:type="spellStart"/>
      <w:r w:rsidRPr="00CC63EC">
        <w:rPr>
          <w:rFonts w:ascii="Times New Roman" w:eastAsia="Times New Roman" w:hAnsi="Times New Roman" w:cs="Times New Roman"/>
          <w:sz w:val="24"/>
          <w:szCs w:val="24"/>
        </w:rPr>
        <w:t>внутримагазинных</w:t>
      </w:r>
      <w:proofErr w:type="spellEnd"/>
      <w:r w:rsidRPr="00CC63EC">
        <w:rPr>
          <w:rFonts w:ascii="Times New Roman" w:eastAsia="Times New Roman" w:hAnsi="Times New Roman" w:cs="Times New Roman"/>
          <w:sz w:val="24"/>
          <w:szCs w:val="24"/>
        </w:rPr>
        <w:t xml:space="preserve"> витрин. Тематика оконных витрин весьма разнообразна и основной целью их состоит завлекать покупателей в магазин. Смысловая окраска оконных витрин меняется два раза в год по сезонно: «Весна-Лето» и «Осень-Зима». В апреле месяце сего года отделом рекламы было проведено исследование по изучению эффективности использования витрин.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EC">
        <w:rPr>
          <w:rFonts w:ascii="Times New Roman" w:eastAsia="Times New Roman" w:hAnsi="Times New Roman" w:cs="Times New Roman"/>
          <w:sz w:val="24"/>
          <w:szCs w:val="24"/>
        </w:rPr>
        <w:lastRenderedPageBreak/>
        <w:t>Реакция прохожих в отношении оконных витрин ОАО «Курский центральный универмаг»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3"/>
        <w:gridCol w:w="3700"/>
        <w:gridCol w:w="3342"/>
      </w:tblGrid>
      <w:tr w:rsidR="00E62B4F" w:rsidRPr="00CC63EC" w:rsidTr="00FF43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исследования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прохожих, обративших внимание на витрину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прохожих, прошедших мимо витрины</w:t>
            </w:r>
          </w:p>
        </w:tc>
      </w:tr>
      <w:tr w:rsidR="00E62B4F" w:rsidRPr="00CC63EC" w:rsidTr="00FF43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С 10 до 11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331 человек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52 человек</w:t>
            </w:r>
          </w:p>
        </w:tc>
      </w:tr>
      <w:tr w:rsidR="00E62B4F" w:rsidRPr="00CC63EC" w:rsidTr="00FF43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С 17 до 18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486 человек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105 человек</w:t>
            </w:r>
          </w:p>
        </w:tc>
      </w:tr>
      <w:tr w:rsidR="00E62B4F" w:rsidRPr="00CC63EC" w:rsidTr="00FF434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2 часа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817 человек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2B4F" w:rsidRPr="00CC63EC" w:rsidRDefault="00E62B4F" w:rsidP="004E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157 человек</w:t>
            </w:r>
          </w:p>
        </w:tc>
      </w:tr>
    </w:tbl>
    <w:p w:rsidR="00E62B4F" w:rsidRPr="00CC63EC" w:rsidRDefault="00E62B4F" w:rsidP="004E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Определить действенность </w:t>
      </w:r>
      <w:r w:rsidRPr="00CC63EC">
        <w:rPr>
          <w:rFonts w:ascii="Times New Roman" w:eastAsia="Times New Roman" w:hAnsi="Times New Roman" w:cs="Times New Roman"/>
          <w:sz w:val="24"/>
          <w:szCs w:val="24"/>
        </w:rPr>
        <w:t>оконных витрин ОАО «Курский центральный универмаг».</w:t>
      </w: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B4F" w:rsidRPr="00CC63EC" w:rsidRDefault="00E62B4F" w:rsidP="004E0F9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62B4F" w:rsidRPr="00CC63EC" w:rsidRDefault="00E62B4F" w:rsidP="004E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04" w:rsidRPr="00CC63EC" w:rsidRDefault="00851504" w:rsidP="004E0F90">
      <w:pPr>
        <w:spacing w:after="0" w:line="240" w:lineRule="auto"/>
        <w:jc w:val="both"/>
        <w:rPr>
          <w:sz w:val="24"/>
          <w:szCs w:val="24"/>
        </w:rPr>
      </w:pPr>
    </w:p>
    <w:sectPr w:rsidR="00851504" w:rsidRPr="00CC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C"/>
    <w:rsid w:val="004E0F90"/>
    <w:rsid w:val="00851504"/>
    <w:rsid w:val="00896A8C"/>
    <w:rsid w:val="00CC63EC"/>
    <w:rsid w:val="00CC6C5C"/>
    <w:rsid w:val="00E62B4F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B59E9-6F24-4A4E-9DC3-D55F39FB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Кабинет 30</cp:lastModifiedBy>
  <cp:revision>5</cp:revision>
  <dcterms:created xsi:type="dcterms:W3CDTF">2020-04-06T08:25:00Z</dcterms:created>
  <dcterms:modified xsi:type="dcterms:W3CDTF">2020-04-13T09:15:00Z</dcterms:modified>
</cp:coreProperties>
</file>