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177" w:rsidRPr="006777C6" w:rsidRDefault="00E85177" w:rsidP="00E85177">
      <w:pPr>
        <w:pStyle w:val="a3"/>
        <w:spacing w:before="0" w:beforeAutospacing="0" w:after="0" w:afterAutospacing="0"/>
        <w:ind w:firstLine="709"/>
        <w:jc w:val="center"/>
        <w:rPr>
          <w:b/>
          <w:bCs/>
        </w:rPr>
      </w:pPr>
      <w:r>
        <w:rPr>
          <w:b/>
          <w:bCs/>
          <w:noProof/>
        </w:rPr>
        <mc:AlternateContent>
          <mc:Choice Requires="wps">
            <w:drawing>
              <wp:inline distT="0" distB="0" distL="0" distR="0">
                <wp:extent cx="5372100" cy="838200"/>
                <wp:effectExtent l="9525" t="0" r="41910" b="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838200"/>
                        </a:xfrm>
                        <a:prstGeom prst="rect">
                          <a:avLst/>
                        </a:prstGeom>
                      </wps:spPr>
                      <wps:txbx>
                        <w:txbxContent>
                          <w:p w:rsidR="00E85177" w:rsidRDefault="00E85177" w:rsidP="00E85177">
                            <w:pPr>
                              <w:pStyle w:val="a3"/>
                              <w:spacing w:before="0" w:beforeAutospacing="0" w:after="0" w:afterAutospacing="0"/>
                              <w:jc w:val="center"/>
                            </w:pPr>
                            <w:r w:rsidRPr="00E85177">
                              <w:rPr>
                                <w:rFonts w:ascii="Impact" w:hAnsi="Impact"/>
                                <w:color w:val="6600CC"/>
                                <w:sz w:val="48"/>
                                <w:szCs w:val="48"/>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ТЕМА: МЕТОДЫ ИЗУЧЕНИЯ ТРЕНДА</w:t>
                            </w:r>
                          </w:p>
                        </w:txbxContent>
                      </wps:txbx>
                      <wps:bodyPr wrap="square" numCol="1" fromWordArt="1">
                        <a:prstTxWarp prst="textSlantUp">
                          <a:avLst>
                            <a:gd name="adj" fmla="val 32056"/>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6" o:spid="_x0000_s1026" type="#_x0000_t202" style="width:423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" filled="f" stroked="f">
                <o:lock v:ext="edit" shapetype="t"/>
                <v:textbox style="mso-fit-shape-to-text:t">
                  <w:txbxContent>
                    <w:p w:rsidR="00E85177" w:rsidRDefault="00E85177" w:rsidP="00E85177">
                      <w:pPr>
                        <w:pStyle w:val="a3"/>
                        <w:spacing w:before="0" w:beforeAutospacing="0" w:after="0" w:afterAutospacing="0"/>
                        <w:jc w:val="center"/>
                      </w:pPr>
                      <w:r w:rsidRPr="00E85177">
                        <w:rPr>
                          <w:rFonts w:ascii="Impact" w:hAnsi="Impact"/>
                          <w:color w:val="6600CC"/>
                          <w:sz w:val="48"/>
                          <w:szCs w:val="48"/>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ТЕМА: МЕТОДЫ ИЗУЧЕНИЯ ТРЕНДА</w:t>
                      </w:r>
                    </w:p>
                  </w:txbxContent>
                </v:textbox>
                <w10:anchorlock/>
              </v:shape>
            </w:pict>
          </mc:Fallback>
        </mc:AlternateContent>
      </w:r>
    </w:p>
    <w:p w:rsidR="00E85177" w:rsidRPr="006777C6" w:rsidRDefault="00E85177" w:rsidP="00E85177">
      <w:pPr>
        <w:pStyle w:val="a3"/>
        <w:spacing w:before="0" w:beforeAutospacing="0" w:after="0" w:afterAutospacing="0"/>
        <w:ind w:firstLine="709"/>
        <w:jc w:val="center"/>
        <w:rPr>
          <w:b/>
          <w:bCs/>
        </w:rPr>
      </w:pPr>
      <w:r>
        <w:rPr>
          <w:b/>
          <w:bCs/>
          <w:noProof/>
        </w:rPr>
        <mc:AlternateContent>
          <mc:Choice Requires="wps">
            <w:drawing>
              <wp:inline distT="0" distB="0" distL="0" distR="0">
                <wp:extent cx="857250" cy="619125"/>
                <wp:effectExtent l="9525" t="19050" r="40005" b="3810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57250" cy="619125"/>
                        </a:xfrm>
                        <a:prstGeom prst="rect">
                          <a:avLst/>
                        </a:prstGeom>
                      </wps:spPr>
                      <wps:txbx>
                        <w:txbxContent>
                          <w:p w:rsidR="00E85177" w:rsidRDefault="00E85177" w:rsidP="00E85177">
                            <w:pPr>
                              <w:pStyle w:val="a3"/>
                              <w:spacing w:before="0" w:beforeAutospacing="0" w:after="0" w:afterAutospacing="0"/>
                              <w:jc w:val="center"/>
                            </w:pPr>
                            <w:r w:rsidRPr="00E85177">
                              <w:rPr>
                                <w:rFonts w:ascii="Impact" w:hAnsi="Impact"/>
                                <w:b/>
                                <w:bCs/>
                                <w:color w:val="6600CC"/>
                                <w:sz w:val="36"/>
                                <w:szCs w:val="3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ПЛАН</w:t>
                            </w:r>
                          </w:p>
                        </w:txbxContent>
                      </wps:txbx>
                      <wps:bodyPr wrap="square" numCol="1" fromWordArt="1">
                        <a:prstTxWarp prst="textSlantUp">
                          <a:avLst>
                            <a:gd name="adj" fmla="val 32056"/>
                          </a:avLst>
                        </a:prstTxWarp>
                        <a:spAutoFit/>
                      </wps:bodyPr>
                    </wps:wsp>
                  </a:graphicData>
                </a:graphic>
              </wp:inline>
            </w:drawing>
          </mc:Choice>
          <mc:Fallback>
            <w:pict>
              <v:shape id="Надпись 5" o:spid="_x0000_s1027" type="#_x0000_t202" style="width:6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" filled="f" stroked="f">
                <o:lock v:ext="edit" shapetype="t"/>
                <v:textbox style="mso-fit-shape-to-text:t">
                  <w:txbxContent>
                    <w:p w:rsidR="00E85177" w:rsidRDefault="00E85177" w:rsidP="00E85177">
                      <w:pPr>
                        <w:pStyle w:val="a3"/>
                        <w:spacing w:before="0" w:beforeAutospacing="0" w:after="0" w:afterAutospacing="0"/>
                        <w:jc w:val="center"/>
                      </w:pPr>
                      <w:r w:rsidRPr="00E85177">
                        <w:rPr>
                          <w:rFonts w:ascii="Impact" w:hAnsi="Impact"/>
                          <w:b/>
                          <w:bCs/>
                          <w:color w:val="6600CC"/>
                          <w:sz w:val="36"/>
                          <w:szCs w:val="3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ПЛАН</w:t>
                      </w:r>
                    </w:p>
                  </w:txbxContent>
                </v:textbox>
                <w10:anchorlock/>
              </v:shape>
            </w:pict>
          </mc:Fallback>
        </mc:AlternateContent>
      </w:r>
    </w:p>
    <w:p w:rsidR="00E85177" w:rsidRPr="006777C6" w:rsidRDefault="00E85177" w:rsidP="00E85177">
      <w:pPr>
        <w:pStyle w:val="a3"/>
        <w:spacing w:before="0" w:beforeAutospacing="0" w:after="0" w:afterAutospacing="0"/>
        <w:ind w:firstLine="709"/>
        <w:jc w:val="center"/>
        <w:rPr>
          <w:b/>
          <w:bCs/>
        </w:rPr>
      </w:pPr>
      <w:r w:rsidRPr="006777C6">
        <w:rPr>
          <w:b/>
          <w:bCs/>
        </w:rPr>
        <w:t>ТЕОРЕТИЧЕСКИЙ МАТЕРИАЛ</w:t>
      </w:r>
    </w:p>
    <w:p w:rsidR="00E85177" w:rsidRPr="006777C6" w:rsidRDefault="00E85177" w:rsidP="00E85177">
      <w:pPr>
        <w:pStyle w:val="a3"/>
        <w:numPr>
          <w:ilvl w:val="0"/>
          <w:numId w:val="1"/>
        </w:numPr>
        <w:tabs>
          <w:tab w:val="clear" w:pos="1260"/>
          <w:tab w:val="num" w:pos="1069"/>
        </w:tabs>
        <w:spacing w:before="0" w:beforeAutospacing="0" w:after="0" w:afterAutospacing="0"/>
        <w:ind w:left="1066" w:hanging="357"/>
        <w:rPr>
          <w:rFonts w:ascii="Arial Black" w:hAnsi="Arial Black"/>
          <w:b/>
          <w:bCs/>
        </w:rPr>
      </w:pPr>
      <w:r w:rsidRPr="006777C6">
        <w:rPr>
          <w:rFonts w:ascii="Arial Black" w:hAnsi="Arial Black"/>
          <w:b/>
          <w:bCs/>
        </w:rPr>
        <w:t>Понятие и необходимость изучения тренда</w:t>
      </w:r>
    </w:p>
    <w:p w:rsidR="00E85177" w:rsidRPr="006777C6" w:rsidRDefault="00E85177" w:rsidP="00E85177">
      <w:pPr>
        <w:pStyle w:val="a3"/>
        <w:numPr>
          <w:ilvl w:val="0"/>
          <w:numId w:val="1"/>
        </w:numPr>
        <w:tabs>
          <w:tab w:val="clear" w:pos="1260"/>
          <w:tab w:val="num" w:pos="1069"/>
        </w:tabs>
        <w:spacing w:before="0" w:beforeAutospacing="0" w:after="0" w:afterAutospacing="0"/>
        <w:ind w:left="1066" w:hanging="357"/>
        <w:rPr>
          <w:rFonts w:ascii="Arial Black" w:hAnsi="Arial Black"/>
          <w:b/>
          <w:bCs/>
        </w:rPr>
      </w:pPr>
      <w:r w:rsidRPr="006777C6">
        <w:rPr>
          <w:rFonts w:ascii="Arial Black" w:hAnsi="Arial Black"/>
          <w:b/>
          <w:bCs/>
        </w:rPr>
        <w:t xml:space="preserve"> Основные методы изучения тренда</w:t>
      </w:r>
    </w:p>
    <w:p w:rsidR="00E85177" w:rsidRPr="006777C6" w:rsidRDefault="00E85177" w:rsidP="00E85177">
      <w:pPr>
        <w:pStyle w:val="a3"/>
        <w:numPr>
          <w:ilvl w:val="0"/>
          <w:numId w:val="1"/>
        </w:numPr>
        <w:tabs>
          <w:tab w:val="clear" w:pos="1260"/>
          <w:tab w:val="num" w:pos="1069"/>
        </w:tabs>
        <w:spacing w:before="0" w:beforeAutospacing="0" w:after="0" w:afterAutospacing="0"/>
        <w:ind w:left="1066" w:hanging="357"/>
        <w:rPr>
          <w:rFonts w:ascii="Arial Black" w:hAnsi="Arial Black"/>
          <w:b/>
          <w:bCs/>
        </w:rPr>
      </w:pPr>
      <w:r w:rsidRPr="006777C6">
        <w:rPr>
          <w:rFonts w:ascii="Arial Black" w:hAnsi="Arial Black"/>
          <w:b/>
          <w:bCs/>
        </w:rPr>
        <w:t>Методика изучения сезонных колебаний</w:t>
      </w:r>
    </w:p>
    <w:p w:rsidR="00E85177" w:rsidRPr="006777C6" w:rsidRDefault="00E85177" w:rsidP="00E85177">
      <w:pPr>
        <w:pStyle w:val="a3"/>
        <w:numPr>
          <w:ilvl w:val="0"/>
          <w:numId w:val="1"/>
        </w:numPr>
        <w:tabs>
          <w:tab w:val="clear" w:pos="1260"/>
          <w:tab w:val="num" w:pos="1069"/>
        </w:tabs>
        <w:spacing w:before="0" w:beforeAutospacing="0" w:after="0" w:afterAutospacing="0"/>
        <w:ind w:left="1066" w:hanging="357"/>
        <w:rPr>
          <w:rFonts w:ascii="Arial Black" w:hAnsi="Arial Black"/>
          <w:b/>
          <w:bCs/>
        </w:rPr>
      </w:pPr>
      <w:r w:rsidRPr="006777C6">
        <w:rPr>
          <w:rFonts w:ascii="Arial Black" w:hAnsi="Arial Black"/>
          <w:b/>
          <w:bCs/>
        </w:rPr>
        <w:t>Экстраполяция в рядах динамики</w:t>
      </w:r>
    </w:p>
    <w:p w:rsidR="00E85177" w:rsidRPr="006777C6" w:rsidRDefault="00E85177" w:rsidP="00E85177">
      <w:pPr>
        <w:pStyle w:val="a3"/>
        <w:spacing w:before="0" w:beforeAutospacing="0" w:after="0" w:afterAutospacing="0"/>
        <w:jc w:val="center"/>
        <w:rPr>
          <w:b/>
          <w:bCs/>
        </w:rPr>
      </w:pPr>
      <w:r>
        <w:rPr>
          <w:b/>
          <w:bCs/>
          <w:noProof/>
        </w:rPr>
        <mc:AlternateContent>
          <mc:Choice Requires="wps">
            <w:drawing>
              <wp:inline distT="0" distB="0" distL="0" distR="0">
                <wp:extent cx="676275" cy="619125"/>
                <wp:effectExtent l="9525" t="0" r="45720" b="1905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6275" cy="619125"/>
                        </a:xfrm>
                        <a:prstGeom prst="rect">
                          <a:avLst/>
                        </a:prstGeom>
                      </wps:spPr>
                      <wps:txbx>
                        <w:txbxContent>
                          <w:p w:rsidR="00E85177" w:rsidRDefault="00E85177" w:rsidP="00E85177">
                            <w:pPr>
                              <w:pStyle w:val="a3"/>
                              <w:spacing w:before="0" w:beforeAutospacing="0" w:after="0" w:afterAutospacing="0"/>
                              <w:jc w:val="center"/>
                            </w:pPr>
                            <w:r w:rsidRPr="00E85177">
                              <w:rPr>
                                <w:rFonts w:ascii="Impact" w:hAnsi="Impact"/>
                                <w:b/>
                                <w:bCs/>
                                <w:color w:val="6600CC"/>
                                <w:sz w:val="36"/>
                                <w:szCs w:val="3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1-В</w:t>
                            </w:r>
                          </w:p>
                        </w:txbxContent>
                      </wps:txbx>
                      <wps:bodyPr wrap="square" numCol="1" fromWordArt="1">
                        <a:prstTxWarp prst="textSlantUp">
                          <a:avLst>
                            <a:gd name="adj" fmla="val 32056"/>
                          </a:avLst>
                        </a:prstTxWarp>
                        <a:spAutoFit/>
                      </wps:bodyPr>
                    </wps:wsp>
                  </a:graphicData>
                </a:graphic>
              </wp:inline>
            </w:drawing>
          </mc:Choice>
          <mc:Fallback>
            <w:pict>
              <v:shape id="Надпись 4" o:spid="_x0000_s1028" type="#_x0000_t202" style="width:53.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" filled="f" stroked="f">
                <o:lock v:ext="edit" shapetype="t"/>
                <v:textbox style="mso-fit-shape-to-text:t">
                  <w:txbxContent>
                    <w:p w:rsidR="00E85177" w:rsidRDefault="00E85177" w:rsidP="00E85177">
                      <w:pPr>
                        <w:pStyle w:val="a3"/>
                        <w:spacing w:before="0" w:beforeAutospacing="0" w:after="0" w:afterAutospacing="0"/>
                        <w:jc w:val="center"/>
                      </w:pPr>
                      <w:r w:rsidRPr="00E85177">
                        <w:rPr>
                          <w:rFonts w:ascii="Impact" w:hAnsi="Impact"/>
                          <w:b/>
                          <w:bCs/>
                          <w:color w:val="6600CC"/>
                          <w:sz w:val="36"/>
                          <w:szCs w:val="3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1-В</w:t>
                      </w:r>
                    </w:p>
                  </w:txbxContent>
                </v:textbox>
                <w10:anchorlock/>
              </v:shape>
            </w:pict>
          </mc:Fallback>
        </mc:AlternateContent>
      </w:r>
    </w:p>
    <w:p w:rsidR="00E85177" w:rsidRPr="006777C6" w:rsidRDefault="00E85177" w:rsidP="00E85177">
      <w:pPr>
        <w:pStyle w:val="a3"/>
        <w:spacing w:before="0" w:beforeAutospacing="0" w:after="0" w:afterAutospacing="0"/>
        <w:ind w:firstLine="709"/>
        <w:jc w:val="both"/>
        <w:rPr>
          <w:bCs/>
        </w:rPr>
      </w:pPr>
      <w:r w:rsidRPr="006777C6">
        <w:rPr>
          <w:bCs/>
        </w:rPr>
        <w:t>Изменение уровней ряда динамики обуславливаются влиянием на изучаемое явление ряда факторов, которые, как правило, неоднородны по силе, направлению и времени их действия. Постоянно действующие факторы оказывают на явление определяющее влияние и формируют рядах динамики основную тенденцию развития. Воздействие других факторов проявляется через определенные периоды времени. Это вызывает повторяемые во времени колебания уровней ряда. Действие разовых (спорадических) факторов отображается случайными (кратковременными) изменениями уровней ряда.</w:t>
      </w:r>
    </w:p>
    <w:p w:rsidR="00E85177" w:rsidRPr="006777C6" w:rsidRDefault="00E85177" w:rsidP="00E85177">
      <w:pPr>
        <w:pStyle w:val="a3"/>
        <w:spacing w:before="0" w:beforeAutospacing="0" w:after="0" w:afterAutospacing="0"/>
        <w:ind w:firstLine="709"/>
        <w:jc w:val="both"/>
        <w:rPr>
          <w:bCs/>
        </w:rPr>
      </w:pPr>
      <w:r w:rsidRPr="006777C6">
        <w:rPr>
          <w:bCs/>
        </w:rPr>
        <w:t xml:space="preserve">Различные результаты действия постоянных, периодических и разовых причин на уровни развития социально-экономических явлений во времени обуславливают необходимость изучения основных компонентов ряда динамики. </w:t>
      </w:r>
    </w:p>
    <w:p w:rsidR="00E85177" w:rsidRPr="006777C6" w:rsidRDefault="00E85177" w:rsidP="00E85177">
      <w:pPr>
        <w:pStyle w:val="a3"/>
        <w:spacing w:before="0" w:beforeAutospacing="0" w:after="0" w:afterAutospacing="0"/>
        <w:ind w:firstLine="709"/>
        <w:jc w:val="both"/>
        <w:rPr>
          <w:bCs/>
          <w:u w:val="single"/>
        </w:rPr>
      </w:pPr>
      <w:r w:rsidRPr="006777C6">
        <w:rPr>
          <w:bCs/>
          <w:u w:val="single"/>
        </w:rPr>
        <w:t>Всякий ряд динамики теоретически может быть представлен в виде составляющих:</w:t>
      </w:r>
    </w:p>
    <w:p w:rsidR="00E85177" w:rsidRPr="006777C6" w:rsidRDefault="00E85177" w:rsidP="00E85177">
      <w:pPr>
        <w:pStyle w:val="a3"/>
        <w:numPr>
          <w:ilvl w:val="1"/>
          <w:numId w:val="2"/>
        </w:numPr>
        <w:spacing w:before="0" w:beforeAutospacing="0" w:after="0" w:afterAutospacing="0"/>
        <w:jc w:val="both"/>
      </w:pPr>
      <w:r w:rsidRPr="006777C6">
        <w:rPr>
          <w:b/>
          <w:highlight w:val="cyan"/>
          <w:u w:val="double"/>
        </w:rPr>
        <w:t>Тренд</w:t>
      </w:r>
      <w:r w:rsidRPr="006777C6">
        <w:t xml:space="preserve"> – основная тенденция развития динамического ряда (к увеличению или к снижению его уровней).</w:t>
      </w:r>
    </w:p>
    <w:p w:rsidR="00E85177" w:rsidRPr="006777C6" w:rsidRDefault="00E85177" w:rsidP="00E85177">
      <w:pPr>
        <w:pStyle w:val="a3"/>
        <w:numPr>
          <w:ilvl w:val="1"/>
          <w:numId w:val="2"/>
        </w:numPr>
        <w:spacing w:before="0" w:beforeAutospacing="0" w:after="0" w:afterAutospacing="0"/>
        <w:jc w:val="both"/>
      </w:pPr>
      <w:r w:rsidRPr="006777C6">
        <w:rPr>
          <w:b/>
          <w:highlight w:val="cyan"/>
          <w:u w:val="double"/>
        </w:rPr>
        <w:t>Циклические колебания</w:t>
      </w:r>
      <w:r w:rsidRPr="006777C6">
        <w:t xml:space="preserve"> уровней в т. ч. сезонные.</w:t>
      </w:r>
    </w:p>
    <w:p w:rsidR="00E85177" w:rsidRPr="006777C6" w:rsidRDefault="00E85177" w:rsidP="00E85177">
      <w:pPr>
        <w:pStyle w:val="a3"/>
        <w:numPr>
          <w:ilvl w:val="1"/>
          <w:numId w:val="2"/>
        </w:numPr>
        <w:spacing w:before="0" w:beforeAutospacing="0" w:after="0" w:afterAutospacing="0"/>
        <w:jc w:val="both"/>
      </w:pPr>
      <w:r w:rsidRPr="006777C6">
        <w:rPr>
          <w:b/>
          <w:highlight w:val="cyan"/>
          <w:u w:val="double"/>
        </w:rPr>
        <w:t>Случайные колебания уровней</w:t>
      </w:r>
      <w:r w:rsidRPr="006777C6">
        <w:t>.</w:t>
      </w:r>
    </w:p>
    <w:p w:rsidR="00E85177" w:rsidRPr="006777C6" w:rsidRDefault="00E85177" w:rsidP="00E85177">
      <w:pPr>
        <w:pStyle w:val="a3"/>
        <w:spacing w:before="0" w:beforeAutospacing="0" w:after="0" w:afterAutospacing="0"/>
        <w:ind w:firstLine="709"/>
        <w:jc w:val="both"/>
      </w:pPr>
      <w:r w:rsidRPr="006777C6">
        <w:t>Особенностью изучения развития социально-экономических явлений и процессов во времени является то, что в одних рядах динамики основная тенденция просматривается при визуальном обзоре данных, а в других нет. В рядах с сильно колеблющимися уровнями основная тенденция непосредственно не просматривается.</w:t>
      </w:r>
    </w:p>
    <w:p w:rsidR="00E85177" w:rsidRPr="006777C6" w:rsidRDefault="00E85177" w:rsidP="00E85177">
      <w:pPr>
        <w:pStyle w:val="a3"/>
        <w:spacing w:before="0" w:beforeAutospacing="0" w:after="0" w:afterAutospacing="0"/>
        <w:ind w:firstLine="709"/>
        <w:jc w:val="both"/>
      </w:pPr>
      <w:r w:rsidRPr="006777C6">
        <w:t>Пример:</w:t>
      </w:r>
    </w:p>
    <w:p w:rsidR="00E85177" w:rsidRPr="006777C6" w:rsidRDefault="00E85177" w:rsidP="00E85177">
      <w:pPr>
        <w:pStyle w:val="a3"/>
        <w:spacing w:before="0" w:beforeAutospacing="0" w:after="0" w:afterAutospacing="0"/>
        <w:ind w:firstLine="709"/>
        <w:jc w:val="both"/>
      </w:pPr>
      <w:r w:rsidRPr="006777C6">
        <w:t>Изменение оборота розничной торговли предприятия,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2091"/>
        <w:gridCol w:w="2091"/>
        <w:gridCol w:w="2091"/>
        <w:gridCol w:w="2091"/>
      </w:tblGrid>
      <w:tr w:rsidR="00E85177" w:rsidRPr="006777C6" w:rsidTr="00ED2E66">
        <w:tc>
          <w:tcPr>
            <w:tcW w:w="1000" w:type="pct"/>
          </w:tcPr>
          <w:p w:rsidR="00E85177" w:rsidRPr="006777C6" w:rsidRDefault="00E85177" w:rsidP="00ED2E66">
            <w:pPr>
              <w:pStyle w:val="a3"/>
              <w:spacing w:before="0" w:beforeAutospacing="0" w:after="0" w:afterAutospacing="0"/>
              <w:jc w:val="both"/>
            </w:pPr>
            <w:r w:rsidRPr="006777C6">
              <w:t xml:space="preserve">Кварталы </w:t>
            </w:r>
          </w:p>
        </w:tc>
        <w:tc>
          <w:tcPr>
            <w:tcW w:w="1000" w:type="pct"/>
          </w:tcPr>
          <w:p w:rsidR="00E85177" w:rsidRPr="006777C6" w:rsidRDefault="00E85177" w:rsidP="00ED2E66">
            <w:pPr>
              <w:pStyle w:val="a3"/>
              <w:spacing w:before="0" w:beforeAutospacing="0" w:after="0" w:afterAutospacing="0"/>
              <w:jc w:val="center"/>
            </w:pPr>
            <w:r w:rsidRPr="006777C6">
              <w:t>2007 г.</w:t>
            </w:r>
          </w:p>
        </w:tc>
        <w:tc>
          <w:tcPr>
            <w:tcW w:w="1000" w:type="pct"/>
          </w:tcPr>
          <w:p w:rsidR="00E85177" w:rsidRPr="006777C6" w:rsidRDefault="00E85177" w:rsidP="00ED2E66">
            <w:pPr>
              <w:pStyle w:val="a3"/>
              <w:spacing w:before="0" w:beforeAutospacing="0" w:after="0" w:afterAutospacing="0"/>
              <w:jc w:val="center"/>
            </w:pPr>
            <w:r w:rsidRPr="006777C6">
              <w:t>2008 г.</w:t>
            </w:r>
          </w:p>
        </w:tc>
        <w:tc>
          <w:tcPr>
            <w:tcW w:w="1000" w:type="pct"/>
          </w:tcPr>
          <w:p w:rsidR="00E85177" w:rsidRPr="006777C6" w:rsidRDefault="00E85177" w:rsidP="00ED2E66">
            <w:pPr>
              <w:pStyle w:val="a3"/>
              <w:spacing w:before="0" w:beforeAutospacing="0" w:after="0" w:afterAutospacing="0"/>
              <w:jc w:val="center"/>
            </w:pPr>
            <w:r w:rsidRPr="006777C6">
              <w:t>2009 г.</w:t>
            </w:r>
          </w:p>
        </w:tc>
        <w:tc>
          <w:tcPr>
            <w:tcW w:w="1000" w:type="pct"/>
          </w:tcPr>
          <w:p w:rsidR="00E85177" w:rsidRPr="006777C6" w:rsidRDefault="00E85177" w:rsidP="00ED2E66">
            <w:pPr>
              <w:pStyle w:val="a3"/>
              <w:spacing w:before="0" w:beforeAutospacing="0" w:after="0" w:afterAutospacing="0"/>
              <w:jc w:val="center"/>
            </w:pPr>
            <w:r w:rsidRPr="006777C6">
              <w:t>2010 г.</w:t>
            </w:r>
          </w:p>
        </w:tc>
      </w:tr>
      <w:tr w:rsidR="00E85177" w:rsidRPr="006777C6" w:rsidTr="00ED2E66">
        <w:tc>
          <w:tcPr>
            <w:tcW w:w="1000" w:type="pct"/>
          </w:tcPr>
          <w:p w:rsidR="00E85177" w:rsidRPr="006777C6" w:rsidRDefault="00E85177" w:rsidP="00ED2E66">
            <w:pPr>
              <w:pStyle w:val="a3"/>
              <w:spacing w:before="0" w:beforeAutospacing="0" w:after="0" w:afterAutospacing="0"/>
              <w:jc w:val="both"/>
              <w:rPr>
                <w:lang w:val="en-US"/>
              </w:rPr>
            </w:pPr>
            <w:r w:rsidRPr="006777C6">
              <w:rPr>
                <w:lang w:val="en-US"/>
              </w:rPr>
              <w:t>I</w:t>
            </w:r>
          </w:p>
        </w:tc>
        <w:tc>
          <w:tcPr>
            <w:tcW w:w="1000" w:type="pct"/>
          </w:tcPr>
          <w:p w:rsidR="00E85177" w:rsidRPr="006777C6" w:rsidRDefault="00E85177" w:rsidP="00ED2E66">
            <w:pPr>
              <w:pStyle w:val="a3"/>
              <w:spacing w:before="0" w:beforeAutospacing="0" w:after="0" w:afterAutospacing="0"/>
              <w:jc w:val="center"/>
            </w:pPr>
            <w:r w:rsidRPr="006777C6">
              <w:t>78.2</w:t>
            </w:r>
          </w:p>
        </w:tc>
        <w:tc>
          <w:tcPr>
            <w:tcW w:w="1000" w:type="pct"/>
          </w:tcPr>
          <w:p w:rsidR="00E85177" w:rsidRPr="006777C6" w:rsidRDefault="00E85177" w:rsidP="00ED2E66">
            <w:pPr>
              <w:pStyle w:val="a3"/>
              <w:spacing w:before="0" w:beforeAutospacing="0" w:after="0" w:afterAutospacing="0"/>
              <w:jc w:val="center"/>
            </w:pPr>
            <w:r w:rsidRPr="006777C6">
              <w:t>81.4</w:t>
            </w:r>
          </w:p>
        </w:tc>
        <w:tc>
          <w:tcPr>
            <w:tcW w:w="1000" w:type="pct"/>
          </w:tcPr>
          <w:p w:rsidR="00E85177" w:rsidRPr="006777C6" w:rsidRDefault="00E85177" w:rsidP="00ED2E66">
            <w:pPr>
              <w:pStyle w:val="a3"/>
              <w:spacing w:before="0" w:beforeAutospacing="0" w:after="0" w:afterAutospacing="0"/>
              <w:jc w:val="center"/>
            </w:pPr>
            <w:r w:rsidRPr="006777C6">
              <w:t>82.0</w:t>
            </w:r>
          </w:p>
        </w:tc>
        <w:tc>
          <w:tcPr>
            <w:tcW w:w="1000" w:type="pct"/>
          </w:tcPr>
          <w:p w:rsidR="00E85177" w:rsidRPr="006777C6" w:rsidRDefault="00E85177" w:rsidP="00ED2E66">
            <w:pPr>
              <w:pStyle w:val="a3"/>
              <w:spacing w:before="0" w:beforeAutospacing="0" w:after="0" w:afterAutospacing="0"/>
              <w:jc w:val="center"/>
            </w:pPr>
            <w:r w:rsidRPr="006777C6">
              <w:t>86.5</w:t>
            </w:r>
          </w:p>
        </w:tc>
      </w:tr>
      <w:tr w:rsidR="00E85177" w:rsidRPr="006777C6" w:rsidTr="00ED2E66">
        <w:tc>
          <w:tcPr>
            <w:tcW w:w="1000" w:type="pct"/>
          </w:tcPr>
          <w:p w:rsidR="00E85177" w:rsidRPr="006777C6" w:rsidRDefault="00E85177" w:rsidP="00ED2E66">
            <w:pPr>
              <w:pStyle w:val="a3"/>
              <w:spacing w:before="0" w:beforeAutospacing="0" w:after="0" w:afterAutospacing="0"/>
              <w:jc w:val="both"/>
              <w:rPr>
                <w:lang w:val="en-US"/>
              </w:rPr>
            </w:pPr>
            <w:r w:rsidRPr="006777C6">
              <w:rPr>
                <w:lang w:val="en-US"/>
              </w:rPr>
              <w:t>II</w:t>
            </w:r>
          </w:p>
        </w:tc>
        <w:tc>
          <w:tcPr>
            <w:tcW w:w="1000" w:type="pct"/>
          </w:tcPr>
          <w:p w:rsidR="00E85177" w:rsidRPr="006777C6" w:rsidRDefault="00E85177" w:rsidP="00ED2E66">
            <w:pPr>
              <w:pStyle w:val="a3"/>
              <w:spacing w:before="0" w:beforeAutospacing="0" w:after="0" w:afterAutospacing="0"/>
              <w:jc w:val="center"/>
            </w:pPr>
            <w:r w:rsidRPr="006777C6">
              <w:t>78.8</w:t>
            </w:r>
          </w:p>
        </w:tc>
        <w:tc>
          <w:tcPr>
            <w:tcW w:w="1000" w:type="pct"/>
          </w:tcPr>
          <w:p w:rsidR="00E85177" w:rsidRPr="006777C6" w:rsidRDefault="00E85177" w:rsidP="00ED2E66">
            <w:pPr>
              <w:pStyle w:val="a3"/>
              <w:spacing w:before="0" w:beforeAutospacing="0" w:after="0" w:afterAutospacing="0"/>
              <w:jc w:val="center"/>
            </w:pPr>
            <w:r w:rsidRPr="006777C6">
              <w:t>80.1</w:t>
            </w:r>
          </w:p>
        </w:tc>
        <w:tc>
          <w:tcPr>
            <w:tcW w:w="1000" w:type="pct"/>
          </w:tcPr>
          <w:p w:rsidR="00E85177" w:rsidRPr="006777C6" w:rsidRDefault="00E85177" w:rsidP="00ED2E66">
            <w:pPr>
              <w:pStyle w:val="a3"/>
              <w:spacing w:before="0" w:beforeAutospacing="0" w:after="0" w:afterAutospacing="0"/>
              <w:jc w:val="center"/>
            </w:pPr>
            <w:r w:rsidRPr="006777C6">
              <w:t>83.3</w:t>
            </w:r>
          </w:p>
        </w:tc>
        <w:tc>
          <w:tcPr>
            <w:tcW w:w="1000" w:type="pct"/>
          </w:tcPr>
          <w:p w:rsidR="00E85177" w:rsidRPr="006777C6" w:rsidRDefault="00E85177" w:rsidP="00ED2E66">
            <w:pPr>
              <w:pStyle w:val="a3"/>
              <w:spacing w:before="0" w:beforeAutospacing="0" w:after="0" w:afterAutospacing="0"/>
              <w:jc w:val="center"/>
            </w:pPr>
            <w:r w:rsidRPr="006777C6">
              <w:t>89.3</w:t>
            </w:r>
          </w:p>
        </w:tc>
      </w:tr>
      <w:tr w:rsidR="00E85177" w:rsidRPr="006777C6" w:rsidTr="00ED2E66">
        <w:tc>
          <w:tcPr>
            <w:tcW w:w="1000" w:type="pct"/>
          </w:tcPr>
          <w:p w:rsidR="00E85177" w:rsidRPr="006777C6" w:rsidRDefault="00E85177" w:rsidP="00ED2E66">
            <w:pPr>
              <w:pStyle w:val="a3"/>
              <w:spacing w:before="0" w:beforeAutospacing="0" w:after="0" w:afterAutospacing="0"/>
              <w:jc w:val="both"/>
              <w:rPr>
                <w:lang w:val="en-US"/>
              </w:rPr>
            </w:pPr>
            <w:r w:rsidRPr="006777C6">
              <w:rPr>
                <w:lang w:val="en-US"/>
              </w:rPr>
              <w:t>III</w:t>
            </w:r>
          </w:p>
        </w:tc>
        <w:tc>
          <w:tcPr>
            <w:tcW w:w="1000" w:type="pct"/>
          </w:tcPr>
          <w:p w:rsidR="00E85177" w:rsidRPr="006777C6" w:rsidRDefault="00E85177" w:rsidP="00ED2E66">
            <w:pPr>
              <w:pStyle w:val="a3"/>
              <w:spacing w:before="0" w:beforeAutospacing="0" w:after="0" w:afterAutospacing="0"/>
              <w:jc w:val="center"/>
            </w:pPr>
            <w:r w:rsidRPr="006777C6">
              <w:t>82.6</w:t>
            </w:r>
          </w:p>
        </w:tc>
        <w:tc>
          <w:tcPr>
            <w:tcW w:w="1000" w:type="pct"/>
          </w:tcPr>
          <w:p w:rsidR="00E85177" w:rsidRPr="006777C6" w:rsidRDefault="00E85177" w:rsidP="00ED2E66">
            <w:pPr>
              <w:pStyle w:val="a3"/>
              <w:spacing w:before="0" w:beforeAutospacing="0" w:after="0" w:afterAutospacing="0"/>
              <w:jc w:val="center"/>
            </w:pPr>
            <w:r w:rsidRPr="006777C6">
              <w:t>84.4</w:t>
            </w:r>
          </w:p>
        </w:tc>
        <w:tc>
          <w:tcPr>
            <w:tcW w:w="1000" w:type="pct"/>
          </w:tcPr>
          <w:p w:rsidR="00E85177" w:rsidRPr="006777C6" w:rsidRDefault="00E85177" w:rsidP="00ED2E66">
            <w:pPr>
              <w:pStyle w:val="a3"/>
              <w:spacing w:before="0" w:beforeAutospacing="0" w:after="0" w:afterAutospacing="0"/>
              <w:jc w:val="center"/>
            </w:pPr>
            <w:r w:rsidRPr="006777C6">
              <w:t>87.5</w:t>
            </w:r>
          </w:p>
        </w:tc>
        <w:tc>
          <w:tcPr>
            <w:tcW w:w="1000" w:type="pct"/>
          </w:tcPr>
          <w:p w:rsidR="00E85177" w:rsidRPr="006777C6" w:rsidRDefault="00E85177" w:rsidP="00ED2E66">
            <w:pPr>
              <w:pStyle w:val="a3"/>
              <w:spacing w:before="0" w:beforeAutospacing="0" w:after="0" w:afterAutospacing="0"/>
              <w:jc w:val="center"/>
            </w:pPr>
            <w:r w:rsidRPr="006777C6">
              <w:t>93.6</w:t>
            </w:r>
          </w:p>
        </w:tc>
      </w:tr>
      <w:tr w:rsidR="00E85177" w:rsidRPr="006777C6" w:rsidTr="00ED2E66">
        <w:tc>
          <w:tcPr>
            <w:tcW w:w="1000" w:type="pct"/>
          </w:tcPr>
          <w:p w:rsidR="00E85177" w:rsidRPr="006777C6" w:rsidRDefault="00E85177" w:rsidP="00ED2E66">
            <w:pPr>
              <w:pStyle w:val="a3"/>
              <w:spacing w:before="0" w:beforeAutospacing="0" w:after="0" w:afterAutospacing="0"/>
              <w:jc w:val="both"/>
              <w:rPr>
                <w:lang w:val="en-US"/>
              </w:rPr>
            </w:pPr>
            <w:r w:rsidRPr="006777C6">
              <w:rPr>
                <w:lang w:val="en-US"/>
              </w:rPr>
              <w:t>IV</w:t>
            </w:r>
          </w:p>
        </w:tc>
        <w:tc>
          <w:tcPr>
            <w:tcW w:w="1000" w:type="pct"/>
          </w:tcPr>
          <w:p w:rsidR="00E85177" w:rsidRPr="006777C6" w:rsidRDefault="00E85177" w:rsidP="00ED2E66">
            <w:pPr>
              <w:pStyle w:val="a3"/>
              <w:spacing w:before="0" w:beforeAutospacing="0" w:after="0" w:afterAutospacing="0"/>
              <w:jc w:val="center"/>
            </w:pPr>
            <w:r w:rsidRPr="006777C6">
              <w:t>84.6</w:t>
            </w:r>
          </w:p>
        </w:tc>
        <w:tc>
          <w:tcPr>
            <w:tcW w:w="1000" w:type="pct"/>
          </w:tcPr>
          <w:p w:rsidR="00E85177" w:rsidRPr="006777C6" w:rsidRDefault="00E85177" w:rsidP="00ED2E66">
            <w:pPr>
              <w:pStyle w:val="a3"/>
              <w:spacing w:before="0" w:beforeAutospacing="0" w:after="0" w:afterAutospacing="0"/>
              <w:jc w:val="center"/>
            </w:pPr>
            <w:r w:rsidRPr="006777C6">
              <w:t>86.1</w:t>
            </w:r>
          </w:p>
        </w:tc>
        <w:tc>
          <w:tcPr>
            <w:tcW w:w="1000" w:type="pct"/>
          </w:tcPr>
          <w:p w:rsidR="00E85177" w:rsidRPr="006777C6" w:rsidRDefault="00E85177" w:rsidP="00ED2E66">
            <w:pPr>
              <w:pStyle w:val="a3"/>
              <w:spacing w:before="0" w:beforeAutospacing="0" w:after="0" w:afterAutospacing="0"/>
              <w:jc w:val="center"/>
            </w:pPr>
            <w:r w:rsidRPr="006777C6">
              <w:t>88.7</w:t>
            </w:r>
          </w:p>
        </w:tc>
        <w:tc>
          <w:tcPr>
            <w:tcW w:w="1000" w:type="pct"/>
          </w:tcPr>
          <w:p w:rsidR="00E85177" w:rsidRPr="006777C6" w:rsidRDefault="00E85177" w:rsidP="00ED2E66">
            <w:pPr>
              <w:pStyle w:val="a3"/>
              <w:spacing w:before="0" w:beforeAutospacing="0" w:after="0" w:afterAutospacing="0"/>
              <w:jc w:val="center"/>
            </w:pPr>
            <w:r w:rsidRPr="006777C6">
              <w:t>88.0</w:t>
            </w:r>
          </w:p>
        </w:tc>
      </w:tr>
    </w:tbl>
    <w:p w:rsidR="00E85177" w:rsidRPr="006777C6" w:rsidRDefault="00E85177" w:rsidP="00E85177">
      <w:pPr>
        <w:pStyle w:val="a3"/>
        <w:spacing w:before="0" w:beforeAutospacing="0" w:after="0" w:afterAutospacing="0"/>
        <w:ind w:firstLine="709"/>
        <w:jc w:val="both"/>
      </w:pPr>
      <w:r w:rsidRPr="006777C6">
        <w:t xml:space="preserve"> Из таблицы видно, что </w:t>
      </w:r>
      <w:proofErr w:type="gramStart"/>
      <w:r w:rsidRPr="006777C6">
        <w:t>для  поквартальной</w:t>
      </w:r>
      <w:proofErr w:type="gramEnd"/>
      <w:r w:rsidRPr="006777C6">
        <w:t xml:space="preserve"> динамики объема продаж характерны значительные колебания уровней. В каждом следующем году уровень первого квартала неизменно ниже уровня четвертого квартала предыдущего года. Это затрудняет суждение о характере общей тенденции развития. Не способствует объяснению этого и графическое изображение данных таблицы:</w:t>
      </w:r>
    </w:p>
    <w:p w:rsidR="00E85177" w:rsidRPr="006777C6" w:rsidRDefault="00E85177" w:rsidP="00E85177">
      <w:pPr>
        <w:pStyle w:val="a3"/>
        <w:spacing w:before="0" w:beforeAutospacing="0" w:after="0" w:afterAutospacing="0"/>
        <w:ind w:firstLine="709"/>
        <w:jc w:val="both"/>
      </w:pPr>
      <w:r w:rsidRPr="006777C6">
        <w:rPr>
          <w:noProof/>
        </w:rPr>
        <w:lastRenderedPageBreak/>
        <w:drawing>
          <wp:inline distT="0" distB="0" distL="0" distR="0" wp14:anchorId="57A3A8C6" wp14:editId="3C8E9291">
            <wp:extent cx="5919019" cy="2969342"/>
            <wp:effectExtent l="0" t="0" r="0" b="254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6777C6">
        <w:t xml:space="preserve">Еще большую скачкообразную </w:t>
      </w:r>
      <w:proofErr w:type="spellStart"/>
      <w:r w:rsidRPr="006777C6">
        <w:t>колеблемость</w:t>
      </w:r>
      <w:proofErr w:type="spellEnd"/>
      <w:r w:rsidRPr="006777C6">
        <w:t xml:space="preserve"> будут иметь помесячные уровни рядов динамики.</w:t>
      </w:r>
    </w:p>
    <w:p w:rsidR="00E85177" w:rsidRPr="006777C6" w:rsidRDefault="00E85177" w:rsidP="00E85177">
      <w:pPr>
        <w:pStyle w:val="a3"/>
        <w:spacing w:before="0" w:beforeAutospacing="0" w:after="0" w:afterAutospacing="0"/>
        <w:ind w:firstLine="709"/>
        <w:jc w:val="center"/>
        <w:rPr>
          <w:b/>
          <w:bCs/>
        </w:rPr>
      </w:pPr>
      <w:r>
        <w:rPr>
          <w:b/>
          <w:bCs/>
          <w:noProof/>
        </w:rPr>
        <mc:AlternateContent>
          <mc:Choice Requires="wps">
            <w:drawing>
              <wp:inline distT="0" distB="0" distL="0" distR="0">
                <wp:extent cx="676275" cy="619125"/>
                <wp:effectExtent l="9525" t="0" r="45720" b="3810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6275" cy="619125"/>
                        </a:xfrm>
                        <a:prstGeom prst="rect">
                          <a:avLst/>
                        </a:prstGeom>
                      </wps:spPr>
                      <wps:txbx>
                        <w:txbxContent>
                          <w:p w:rsidR="00E85177" w:rsidRDefault="00E85177" w:rsidP="00E85177">
                            <w:pPr>
                              <w:pStyle w:val="a3"/>
                              <w:spacing w:before="0" w:beforeAutospacing="0" w:after="0" w:afterAutospacing="0"/>
                              <w:jc w:val="center"/>
                            </w:pPr>
                            <w:r w:rsidRPr="00E85177">
                              <w:rPr>
                                <w:rFonts w:ascii="Impact" w:hAnsi="Impact"/>
                                <w:b/>
                                <w:bCs/>
                                <w:color w:val="6600CC"/>
                                <w:sz w:val="36"/>
                                <w:szCs w:val="3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2-В</w:t>
                            </w:r>
                          </w:p>
                        </w:txbxContent>
                      </wps:txbx>
                      <wps:bodyPr wrap="square" numCol="1" fromWordArt="1">
                        <a:prstTxWarp prst="textSlantUp">
                          <a:avLst>
                            <a:gd name="adj" fmla="val 32056"/>
                          </a:avLst>
                        </a:prstTxWarp>
                        <a:spAutoFit/>
                      </wps:bodyPr>
                    </wps:wsp>
                  </a:graphicData>
                </a:graphic>
              </wp:inline>
            </w:drawing>
          </mc:Choice>
          <mc:Fallback>
            <w:pict>
              <v:shape id="Надпись 3" o:spid="_x0000_s1029" type="#_x0000_t202" style="width:53.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" filled="f" stroked="f">
                <o:lock v:ext="edit" shapetype="t"/>
                <v:textbox style="mso-fit-shape-to-text:t">
                  <w:txbxContent>
                    <w:p w:rsidR="00E85177" w:rsidRDefault="00E85177" w:rsidP="00E85177">
                      <w:pPr>
                        <w:pStyle w:val="a3"/>
                        <w:spacing w:before="0" w:beforeAutospacing="0" w:after="0" w:afterAutospacing="0"/>
                        <w:jc w:val="center"/>
                      </w:pPr>
                      <w:r w:rsidRPr="00E85177">
                        <w:rPr>
                          <w:rFonts w:ascii="Impact" w:hAnsi="Impact"/>
                          <w:b/>
                          <w:bCs/>
                          <w:color w:val="6600CC"/>
                          <w:sz w:val="36"/>
                          <w:szCs w:val="3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2-В</w:t>
                      </w:r>
                    </w:p>
                  </w:txbxContent>
                </v:textbox>
                <w10:anchorlock/>
              </v:shape>
            </w:pict>
          </mc:Fallback>
        </mc:AlternateContent>
      </w:r>
    </w:p>
    <w:p w:rsidR="00E85177" w:rsidRPr="006777C6" w:rsidRDefault="00E85177" w:rsidP="00E85177">
      <w:pPr>
        <w:pStyle w:val="a3"/>
        <w:spacing w:before="0" w:beforeAutospacing="0" w:after="0" w:afterAutospacing="0"/>
        <w:ind w:firstLine="709"/>
        <w:jc w:val="both"/>
        <w:rPr>
          <w:bCs/>
        </w:rPr>
      </w:pPr>
      <w:r w:rsidRPr="006777C6">
        <w:rPr>
          <w:bCs/>
        </w:rPr>
        <w:t>На практике наиболее распространенными методами статистического изучения тренда являются: метод укрупнения интервалов и метод скользящей средней.</w:t>
      </w:r>
    </w:p>
    <w:p w:rsidR="00E85177" w:rsidRPr="006777C6" w:rsidRDefault="00E85177" w:rsidP="00E85177">
      <w:pPr>
        <w:pStyle w:val="a3"/>
        <w:spacing w:before="0" w:beforeAutospacing="0" w:after="0" w:afterAutospacing="0"/>
        <w:ind w:firstLine="709"/>
        <w:jc w:val="both"/>
        <w:rPr>
          <w:bCs/>
        </w:rPr>
      </w:pPr>
      <w:r w:rsidRPr="006777C6">
        <w:rPr>
          <w:rFonts w:ascii="Arial Black" w:hAnsi="Arial Black"/>
          <w:b/>
          <w:bCs/>
          <w:highlight w:val="cyan"/>
        </w:rPr>
        <w:t>Метод укрупнения интервалов</w:t>
      </w:r>
      <w:r w:rsidRPr="006777C6">
        <w:rPr>
          <w:bCs/>
        </w:rPr>
        <w:t xml:space="preserve"> – применяется для выявления тренда в рядах динамики колеблющихся уровней, затушевывающих основную тенденцию развития. Суть этого метода заключается в преобразовании первоначального ряда динамики в ряд с более продолжительными периодами (месячные в квартальные; квартальные в годовые; годовые в пятилетние и т.п.).</w:t>
      </w:r>
    </w:p>
    <w:p w:rsidR="00E85177" w:rsidRPr="006777C6" w:rsidRDefault="00E85177" w:rsidP="00E85177">
      <w:pPr>
        <w:pStyle w:val="a3"/>
        <w:spacing w:before="0" w:beforeAutospacing="0" w:after="0" w:afterAutospacing="0"/>
        <w:ind w:firstLine="709"/>
        <w:jc w:val="both"/>
        <w:rPr>
          <w:bCs/>
        </w:rPr>
      </w:pPr>
      <w:r w:rsidRPr="006777C6">
        <w:rPr>
          <w:bCs/>
        </w:rPr>
        <w:t>Пример: имеются следующие данные о реализации сотовых телефонов магазином «Телемир»: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t>Месяц</w:t>
            </w:r>
          </w:p>
        </w:tc>
        <w:tc>
          <w:tcPr>
            <w:tcW w:w="2500" w:type="pct"/>
          </w:tcPr>
          <w:p w:rsidR="00E85177" w:rsidRPr="006777C6" w:rsidRDefault="00E85177" w:rsidP="00ED2E66">
            <w:pPr>
              <w:pStyle w:val="a3"/>
              <w:spacing w:before="0" w:beforeAutospacing="0" w:after="0" w:afterAutospacing="0"/>
              <w:jc w:val="both"/>
            </w:pPr>
            <w:r w:rsidRPr="006777C6">
              <w:t>Объем продаж, тыс. шт.</w:t>
            </w:r>
          </w:p>
        </w:tc>
      </w:tr>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t>Январь</w:t>
            </w:r>
          </w:p>
        </w:tc>
        <w:tc>
          <w:tcPr>
            <w:tcW w:w="2500" w:type="pct"/>
          </w:tcPr>
          <w:p w:rsidR="00E85177" w:rsidRPr="006777C6" w:rsidRDefault="00E85177" w:rsidP="00ED2E66">
            <w:pPr>
              <w:pStyle w:val="a3"/>
              <w:spacing w:before="0" w:beforeAutospacing="0" w:after="0" w:afterAutospacing="0"/>
              <w:jc w:val="center"/>
            </w:pPr>
            <w:r w:rsidRPr="006777C6">
              <w:t>3662</w:t>
            </w:r>
          </w:p>
        </w:tc>
      </w:tr>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t>Февраль</w:t>
            </w:r>
          </w:p>
        </w:tc>
        <w:tc>
          <w:tcPr>
            <w:tcW w:w="2500" w:type="pct"/>
          </w:tcPr>
          <w:p w:rsidR="00E85177" w:rsidRPr="006777C6" w:rsidRDefault="00E85177" w:rsidP="00ED2E66">
            <w:pPr>
              <w:pStyle w:val="a3"/>
              <w:spacing w:before="0" w:beforeAutospacing="0" w:after="0" w:afterAutospacing="0"/>
              <w:jc w:val="center"/>
            </w:pPr>
            <w:r w:rsidRPr="006777C6">
              <w:t>3096</w:t>
            </w:r>
          </w:p>
        </w:tc>
      </w:tr>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t>Март</w:t>
            </w:r>
          </w:p>
        </w:tc>
        <w:tc>
          <w:tcPr>
            <w:tcW w:w="2500" w:type="pct"/>
          </w:tcPr>
          <w:p w:rsidR="00E85177" w:rsidRPr="006777C6" w:rsidRDefault="00E85177" w:rsidP="00ED2E66">
            <w:pPr>
              <w:pStyle w:val="a3"/>
              <w:spacing w:before="0" w:beforeAutospacing="0" w:after="0" w:afterAutospacing="0"/>
              <w:jc w:val="center"/>
            </w:pPr>
            <w:r w:rsidRPr="006777C6">
              <w:t>2956</w:t>
            </w:r>
          </w:p>
        </w:tc>
      </w:tr>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t>Апрель</w:t>
            </w:r>
          </w:p>
        </w:tc>
        <w:tc>
          <w:tcPr>
            <w:tcW w:w="2500" w:type="pct"/>
          </w:tcPr>
          <w:p w:rsidR="00E85177" w:rsidRPr="006777C6" w:rsidRDefault="00E85177" w:rsidP="00ED2E66">
            <w:pPr>
              <w:pStyle w:val="a3"/>
              <w:spacing w:before="0" w:beforeAutospacing="0" w:after="0" w:afterAutospacing="0"/>
              <w:jc w:val="center"/>
            </w:pPr>
            <w:r w:rsidRPr="006777C6">
              <w:t>3805</w:t>
            </w:r>
          </w:p>
        </w:tc>
      </w:tr>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t xml:space="preserve">Май </w:t>
            </w:r>
          </w:p>
        </w:tc>
        <w:tc>
          <w:tcPr>
            <w:tcW w:w="2500" w:type="pct"/>
          </w:tcPr>
          <w:p w:rsidR="00E85177" w:rsidRPr="006777C6" w:rsidRDefault="00E85177" w:rsidP="00ED2E66">
            <w:pPr>
              <w:pStyle w:val="a3"/>
              <w:spacing w:before="0" w:beforeAutospacing="0" w:after="0" w:afterAutospacing="0"/>
              <w:jc w:val="center"/>
            </w:pPr>
            <w:r w:rsidRPr="006777C6">
              <w:t>3364</w:t>
            </w:r>
          </w:p>
        </w:tc>
      </w:tr>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t>Июнь</w:t>
            </w:r>
          </w:p>
        </w:tc>
        <w:tc>
          <w:tcPr>
            <w:tcW w:w="2500" w:type="pct"/>
          </w:tcPr>
          <w:p w:rsidR="00E85177" w:rsidRPr="006777C6" w:rsidRDefault="00E85177" w:rsidP="00ED2E66">
            <w:pPr>
              <w:pStyle w:val="a3"/>
              <w:spacing w:before="0" w:beforeAutospacing="0" w:after="0" w:afterAutospacing="0"/>
              <w:jc w:val="center"/>
            </w:pPr>
            <w:r w:rsidRPr="006777C6">
              <w:t>2946</w:t>
            </w:r>
          </w:p>
        </w:tc>
      </w:tr>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t>Июль</w:t>
            </w:r>
          </w:p>
        </w:tc>
        <w:tc>
          <w:tcPr>
            <w:tcW w:w="2500" w:type="pct"/>
          </w:tcPr>
          <w:p w:rsidR="00E85177" w:rsidRPr="006777C6" w:rsidRDefault="00E85177" w:rsidP="00ED2E66">
            <w:pPr>
              <w:pStyle w:val="a3"/>
              <w:spacing w:before="0" w:beforeAutospacing="0" w:after="0" w:afterAutospacing="0"/>
              <w:jc w:val="center"/>
            </w:pPr>
            <w:r w:rsidRPr="006777C6">
              <w:t>3803</w:t>
            </w:r>
          </w:p>
        </w:tc>
      </w:tr>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t>Август</w:t>
            </w:r>
          </w:p>
        </w:tc>
        <w:tc>
          <w:tcPr>
            <w:tcW w:w="2500" w:type="pct"/>
          </w:tcPr>
          <w:p w:rsidR="00E85177" w:rsidRPr="006777C6" w:rsidRDefault="00E85177" w:rsidP="00ED2E66">
            <w:pPr>
              <w:pStyle w:val="a3"/>
              <w:spacing w:before="0" w:beforeAutospacing="0" w:after="0" w:afterAutospacing="0"/>
              <w:jc w:val="center"/>
            </w:pPr>
            <w:r w:rsidRPr="006777C6">
              <w:t>3812</w:t>
            </w:r>
          </w:p>
        </w:tc>
      </w:tr>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t>Сентябрь</w:t>
            </w:r>
          </w:p>
        </w:tc>
        <w:tc>
          <w:tcPr>
            <w:tcW w:w="2500" w:type="pct"/>
          </w:tcPr>
          <w:p w:rsidR="00E85177" w:rsidRPr="006777C6" w:rsidRDefault="00E85177" w:rsidP="00ED2E66">
            <w:pPr>
              <w:pStyle w:val="a3"/>
              <w:spacing w:before="0" w:beforeAutospacing="0" w:after="0" w:afterAutospacing="0"/>
              <w:jc w:val="center"/>
            </w:pPr>
            <w:r w:rsidRPr="006777C6">
              <w:t>3921</w:t>
            </w:r>
          </w:p>
        </w:tc>
      </w:tr>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t>Октябрь</w:t>
            </w:r>
          </w:p>
        </w:tc>
        <w:tc>
          <w:tcPr>
            <w:tcW w:w="2500" w:type="pct"/>
          </w:tcPr>
          <w:p w:rsidR="00E85177" w:rsidRPr="006777C6" w:rsidRDefault="00E85177" w:rsidP="00ED2E66">
            <w:pPr>
              <w:pStyle w:val="a3"/>
              <w:spacing w:before="0" w:beforeAutospacing="0" w:after="0" w:afterAutospacing="0"/>
              <w:jc w:val="center"/>
            </w:pPr>
            <w:r w:rsidRPr="006777C6">
              <w:t>4442</w:t>
            </w:r>
          </w:p>
        </w:tc>
      </w:tr>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t>Ноябрь</w:t>
            </w:r>
          </w:p>
        </w:tc>
        <w:tc>
          <w:tcPr>
            <w:tcW w:w="2500" w:type="pct"/>
          </w:tcPr>
          <w:p w:rsidR="00E85177" w:rsidRPr="006777C6" w:rsidRDefault="00E85177" w:rsidP="00ED2E66">
            <w:pPr>
              <w:pStyle w:val="a3"/>
              <w:spacing w:before="0" w:beforeAutospacing="0" w:after="0" w:afterAutospacing="0"/>
              <w:jc w:val="center"/>
            </w:pPr>
            <w:r w:rsidRPr="006777C6">
              <w:t>3924</w:t>
            </w:r>
          </w:p>
        </w:tc>
      </w:tr>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t>Декабрь</w:t>
            </w:r>
          </w:p>
        </w:tc>
        <w:tc>
          <w:tcPr>
            <w:tcW w:w="2500" w:type="pct"/>
          </w:tcPr>
          <w:p w:rsidR="00E85177" w:rsidRPr="006777C6" w:rsidRDefault="00E85177" w:rsidP="00ED2E66">
            <w:pPr>
              <w:pStyle w:val="a3"/>
              <w:spacing w:before="0" w:beforeAutospacing="0" w:after="0" w:afterAutospacing="0"/>
              <w:jc w:val="center"/>
            </w:pPr>
            <w:r w:rsidRPr="006777C6">
              <w:t>3976</w:t>
            </w:r>
          </w:p>
        </w:tc>
      </w:tr>
    </w:tbl>
    <w:p w:rsidR="00E85177" w:rsidRPr="006777C6" w:rsidRDefault="00E85177" w:rsidP="00E85177">
      <w:pPr>
        <w:pStyle w:val="a3"/>
        <w:spacing w:before="0" w:beforeAutospacing="0" w:after="0" w:afterAutospacing="0"/>
        <w:ind w:firstLine="709"/>
        <w:jc w:val="both"/>
      </w:pPr>
      <w:r w:rsidRPr="006777C6">
        <w:t>Различные направления изменений по отдельным месяцам уровней данного ряда затрудняют выводы об основной тенденции продажи сотовых телефонов. А это влечет за собой неверные выводы об ожидаемых объемах реализации в следующем году и ошибочные управленческие решения в сфере закупок данного товара у поставщиков. Решение этой задачи упрощается, если соответствующие месячные уровни объединить в квартальные: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t>Кварталы</w:t>
            </w:r>
          </w:p>
        </w:tc>
        <w:tc>
          <w:tcPr>
            <w:tcW w:w="2500" w:type="pct"/>
          </w:tcPr>
          <w:p w:rsidR="00E85177" w:rsidRPr="006777C6" w:rsidRDefault="00E85177" w:rsidP="00ED2E66">
            <w:pPr>
              <w:pStyle w:val="a3"/>
              <w:spacing w:before="0" w:beforeAutospacing="0" w:after="0" w:afterAutospacing="0"/>
              <w:jc w:val="both"/>
            </w:pPr>
            <w:r w:rsidRPr="006777C6">
              <w:t>Объем продаж, тыс. шт.</w:t>
            </w:r>
          </w:p>
        </w:tc>
      </w:tr>
      <w:tr w:rsidR="00E85177" w:rsidRPr="006777C6" w:rsidTr="00ED2E66">
        <w:tc>
          <w:tcPr>
            <w:tcW w:w="2500" w:type="pct"/>
          </w:tcPr>
          <w:p w:rsidR="00E85177" w:rsidRPr="006777C6" w:rsidRDefault="00E85177" w:rsidP="00ED2E66">
            <w:pPr>
              <w:pStyle w:val="a3"/>
              <w:spacing w:before="0" w:beforeAutospacing="0" w:after="0" w:afterAutospacing="0"/>
              <w:jc w:val="both"/>
              <w:rPr>
                <w:lang w:val="en-US"/>
              </w:rPr>
            </w:pPr>
            <w:r w:rsidRPr="006777C6">
              <w:rPr>
                <w:lang w:val="en-US"/>
              </w:rPr>
              <w:t>I</w:t>
            </w:r>
          </w:p>
        </w:tc>
        <w:tc>
          <w:tcPr>
            <w:tcW w:w="2500" w:type="pct"/>
          </w:tcPr>
          <w:p w:rsidR="00E85177" w:rsidRPr="006777C6" w:rsidRDefault="00E85177" w:rsidP="00ED2E66">
            <w:pPr>
              <w:pStyle w:val="a3"/>
              <w:spacing w:before="0" w:beforeAutospacing="0" w:after="0" w:afterAutospacing="0"/>
              <w:jc w:val="center"/>
            </w:pPr>
            <w:r w:rsidRPr="006777C6">
              <w:t>9714</w:t>
            </w:r>
          </w:p>
        </w:tc>
      </w:tr>
      <w:tr w:rsidR="00E85177" w:rsidRPr="006777C6" w:rsidTr="00ED2E66">
        <w:tc>
          <w:tcPr>
            <w:tcW w:w="2500" w:type="pct"/>
          </w:tcPr>
          <w:p w:rsidR="00E85177" w:rsidRPr="006777C6" w:rsidRDefault="00E85177" w:rsidP="00ED2E66">
            <w:pPr>
              <w:pStyle w:val="a3"/>
              <w:spacing w:before="0" w:beforeAutospacing="0" w:after="0" w:afterAutospacing="0"/>
              <w:jc w:val="both"/>
              <w:rPr>
                <w:lang w:val="en-US"/>
              </w:rPr>
            </w:pPr>
            <w:r w:rsidRPr="006777C6">
              <w:rPr>
                <w:lang w:val="en-US"/>
              </w:rPr>
              <w:t>II</w:t>
            </w:r>
          </w:p>
        </w:tc>
        <w:tc>
          <w:tcPr>
            <w:tcW w:w="2500" w:type="pct"/>
          </w:tcPr>
          <w:p w:rsidR="00E85177" w:rsidRPr="006777C6" w:rsidRDefault="00E85177" w:rsidP="00ED2E66">
            <w:pPr>
              <w:pStyle w:val="a3"/>
              <w:spacing w:before="0" w:beforeAutospacing="0" w:after="0" w:afterAutospacing="0"/>
              <w:jc w:val="center"/>
            </w:pPr>
            <w:r w:rsidRPr="006777C6">
              <w:t>10115</w:t>
            </w:r>
          </w:p>
        </w:tc>
      </w:tr>
      <w:tr w:rsidR="00E85177" w:rsidRPr="006777C6" w:rsidTr="00ED2E66">
        <w:tc>
          <w:tcPr>
            <w:tcW w:w="2500" w:type="pct"/>
          </w:tcPr>
          <w:p w:rsidR="00E85177" w:rsidRPr="006777C6" w:rsidRDefault="00E85177" w:rsidP="00ED2E66">
            <w:pPr>
              <w:pStyle w:val="a3"/>
              <w:spacing w:before="0" w:beforeAutospacing="0" w:after="0" w:afterAutospacing="0"/>
              <w:jc w:val="both"/>
              <w:rPr>
                <w:lang w:val="en-US"/>
              </w:rPr>
            </w:pPr>
            <w:r w:rsidRPr="006777C6">
              <w:rPr>
                <w:lang w:val="en-US"/>
              </w:rPr>
              <w:t>III</w:t>
            </w:r>
          </w:p>
        </w:tc>
        <w:tc>
          <w:tcPr>
            <w:tcW w:w="2500" w:type="pct"/>
          </w:tcPr>
          <w:p w:rsidR="00E85177" w:rsidRPr="006777C6" w:rsidRDefault="00E85177" w:rsidP="00ED2E66">
            <w:pPr>
              <w:pStyle w:val="a3"/>
              <w:spacing w:before="0" w:beforeAutospacing="0" w:after="0" w:afterAutospacing="0"/>
              <w:jc w:val="center"/>
            </w:pPr>
            <w:r w:rsidRPr="006777C6">
              <w:t>11536</w:t>
            </w:r>
          </w:p>
        </w:tc>
      </w:tr>
      <w:tr w:rsidR="00E85177" w:rsidRPr="006777C6" w:rsidTr="00ED2E66">
        <w:tc>
          <w:tcPr>
            <w:tcW w:w="2500" w:type="pct"/>
          </w:tcPr>
          <w:p w:rsidR="00E85177" w:rsidRPr="006777C6" w:rsidRDefault="00E85177" w:rsidP="00ED2E66">
            <w:pPr>
              <w:pStyle w:val="a3"/>
              <w:spacing w:before="0" w:beforeAutospacing="0" w:after="0" w:afterAutospacing="0"/>
              <w:jc w:val="both"/>
            </w:pPr>
            <w:r w:rsidRPr="006777C6">
              <w:rPr>
                <w:lang w:val="en-US"/>
              </w:rPr>
              <w:t>IV</w:t>
            </w:r>
          </w:p>
        </w:tc>
        <w:tc>
          <w:tcPr>
            <w:tcW w:w="2500" w:type="pct"/>
          </w:tcPr>
          <w:p w:rsidR="00E85177" w:rsidRPr="006777C6" w:rsidRDefault="00E85177" w:rsidP="00ED2E66">
            <w:pPr>
              <w:pStyle w:val="a3"/>
              <w:spacing w:before="0" w:beforeAutospacing="0" w:after="0" w:afterAutospacing="0"/>
              <w:jc w:val="center"/>
            </w:pPr>
            <w:r w:rsidRPr="006777C6">
              <w:t>12342</w:t>
            </w:r>
          </w:p>
        </w:tc>
      </w:tr>
    </w:tbl>
    <w:p w:rsidR="00E85177" w:rsidRPr="006777C6" w:rsidRDefault="00E85177" w:rsidP="00E85177">
      <w:pPr>
        <w:pStyle w:val="a3"/>
        <w:spacing w:before="0" w:beforeAutospacing="0" w:after="0" w:afterAutospacing="0"/>
        <w:ind w:firstLine="709"/>
        <w:jc w:val="both"/>
        <w:rPr>
          <w:w w:val="150"/>
        </w:rPr>
      </w:pPr>
      <w:r w:rsidRPr="006777C6">
        <w:t xml:space="preserve">После укрупнения интервалов основная тенденция изучаемого ряда динамики становиться очевидной: </w:t>
      </w:r>
      <w:r w:rsidRPr="006777C6">
        <w:rPr>
          <w:w w:val="150"/>
        </w:rPr>
        <w:t xml:space="preserve">9714 </w:t>
      </w:r>
      <w:proofErr w:type="gramStart"/>
      <w:r w:rsidRPr="006777C6">
        <w:rPr>
          <w:w w:val="150"/>
        </w:rPr>
        <w:t>&lt; 10115</w:t>
      </w:r>
      <w:proofErr w:type="gramEnd"/>
      <w:r w:rsidRPr="006777C6">
        <w:rPr>
          <w:w w:val="150"/>
        </w:rPr>
        <w:t xml:space="preserve"> &lt; 11536 &lt; 12342</w:t>
      </w:r>
    </w:p>
    <w:p w:rsidR="00E85177" w:rsidRPr="006777C6" w:rsidRDefault="00E85177" w:rsidP="00E85177">
      <w:pPr>
        <w:ind w:firstLine="709"/>
        <w:jc w:val="both"/>
      </w:pPr>
      <w:r w:rsidRPr="006777C6">
        <w:rPr>
          <w:rFonts w:ascii="Arial Black" w:hAnsi="Arial Black"/>
          <w:b/>
          <w:highlight w:val="cyan"/>
        </w:rPr>
        <w:lastRenderedPageBreak/>
        <w:t>Метод скользящей средней</w:t>
      </w:r>
      <w:r w:rsidRPr="006777C6">
        <w:rPr>
          <w:w w:val="150"/>
        </w:rPr>
        <w:t xml:space="preserve"> – </w:t>
      </w:r>
      <w:r w:rsidRPr="006777C6">
        <w:t>в его основу положено определение по исходным данным теоретических уровней, в которых случайные колебания погашаются, а основная тенденция развития выражается в виде некоторой плавной линии.</w:t>
      </w:r>
    </w:p>
    <w:p w:rsidR="00E85177" w:rsidRPr="006777C6" w:rsidRDefault="00E85177" w:rsidP="00E85177">
      <w:pPr>
        <w:ind w:firstLine="709"/>
        <w:jc w:val="both"/>
      </w:pPr>
      <w:r w:rsidRPr="006777C6">
        <w:t xml:space="preserve">Для выявления основной тенденции ряда методом скользящей средней необходимо, прежде всего, установить ее звенья. Звенья скользящей средней должны составляться из числа уровней, отвечающих длительности внутригодовых циклов в изучаемом явлении. </w:t>
      </w:r>
    </w:p>
    <w:p w:rsidR="00E85177" w:rsidRPr="006777C6" w:rsidRDefault="00E85177" w:rsidP="00E85177">
      <w:pPr>
        <w:ind w:firstLine="709"/>
        <w:jc w:val="both"/>
      </w:pPr>
      <w:r w:rsidRPr="006777C6">
        <w:t>Для ряда динамики развития объема розничных продаж по кварталам скользящие средние обычно составляются из четырехчленных звеньев. Их расчет состоит из расчета средних величин из 4-х уровней ряда с отбрасыванием при вычислении каждой новой скользящей средней одного слева и присоединением одного уровня справа:</w:t>
      </w:r>
    </w:p>
    <w:p w:rsidR="00E85177" w:rsidRPr="006777C6" w:rsidRDefault="00E85177" w:rsidP="00E85177">
      <w:pPr>
        <w:ind w:firstLine="709"/>
        <w:jc w:val="both"/>
        <w:rPr>
          <w:b/>
        </w:rPr>
      </w:pPr>
      <w:r w:rsidRPr="006777C6">
        <w:rPr>
          <w:b/>
        </w:rPr>
        <w:t>ȳ</w:t>
      </w:r>
      <w:r w:rsidRPr="006777C6">
        <w:rPr>
          <w:b/>
          <w:vertAlign w:val="subscript"/>
        </w:rPr>
        <w:t>1</w:t>
      </w:r>
      <w:r w:rsidRPr="006777C6">
        <w:rPr>
          <w:b/>
        </w:rPr>
        <w:t xml:space="preserve"> = (</w:t>
      </w:r>
      <w:r w:rsidRPr="006777C6">
        <w:rPr>
          <w:b/>
          <w:lang w:val="en-US"/>
        </w:rPr>
        <w:t>y</w:t>
      </w:r>
      <w:r w:rsidRPr="006777C6">
        <w:rPr>
          <w:b/>
          <w:vertAlign w:val="subscript"/>
        </w:rPr>
        <w:t xml:space="preserve">1 </w:t>
      </w:r>
      <w:r w:rsidRPr="006777C6">
        <w:rPr>
          <w:b/>
        </w:rPr>
        <w:t xml:space="preserve">+ </w:t>
      </w:r>
      <w:r w:rsidRPr="006777C6">
        <w:rPr>
          <w:b/>
          <w:lang w:val="en-US"/>
        </w:rPr>
        <w:t>y</w:t>
      </w:r>
      <w:r w:rsidRPr="006777C6">
        <w:rPr>
          <w:b/>
          <w:vertAlign w:val="subscript"/>
        </w:rPr>
        <w:t xml:space="preserve">2 </w:t>
      </w:r>
      <w:r w:rsidRPr="006777C6">
        <w:rPr>
          <w:b/>
        </w:rPr>
        <w:t xml:space="preserve">+ </w:t>
      </w:r>
      <w:r w:rsidRPr="006777C6">
        <w:rPr>
          <w:b/>
          <w:lang w:val="en-US"/>
        </w:rPr>
        <w:t>y</w:t>
      </w:r>
      <w:r w:rsidRPr="006777C6">
        <w:rPr>
          <w:b/>
          <w:vertAlign w:val="subscript"/>
        </w:rPr>
        <w:t xml:space="preserve">3 </w:t>
      </w:r>
      <w:r w:rsidRPr="006777C6">
        <w:rPr>
          <w:b/>
        </w:rPr>
        <w:t xml:space="preserve">+ </w:t>
      </w:r>
      <w:r w:rsidRPr="006777C6">
        <w:rPr>
          <w:b/>
          <w:lang w:val="en-US"/>
        </w:rPr>
        <w:t>y</w:t>
      </w:r>
      <w:r w:rsidRPr="006777C6">
        <w:rPr>
          <w:b/>
          <w:vertAlign w:val="subscript"/>
        </w:rPr>
        <w:t>4</w:t>
      </w:r>
      <w:r w:rsidRPr="006777C6">
        <w:rPr>
          <w:b/>
        </w:rPr>
        <w:t>) ÷ 4         ȳ</w:t>
      </w:r>
      <w:r w:rsidRPr="006777C6">
        <w:rPr>
          <w:b/>
          <w:vertAlign w:val="subscript"/>
        </w:rPr>
        <w:t>2</w:t>
      </w:r>
      <w:r w:rsidRPr="006777C6">
        <w:rPr>
          <w:b/>
        </w:rPr>
        <w:t xml:space="preserve"> = (</w:t>
      </w:r>
      <w:r w:rsidRPr="006777C6">
        <w:rPr>
          <w:b/>
          <w:lang w:val="en-US"/>
        </w:rPr>
        <w:t>y</w:t>
      </w:r>
      <w:r w:rsidRPr="006777C6">
        <w:rPr>
          <w:b/>
          <w:vertAlign w:val="subscript"/>
        </w:rPr>
        <w:t xml:space="preserve">2 </w:t>
      </w:r>
      <w:r w:rsidRPr="006777C6">
        <w:rPr>
          <w:b/>
        </w:rPr>
        <w:t xml:space="preserve">+ </w:t>
      </w:r>
      <w:r w:rsidRPr="006777C6">
        <w:rPr>
          <w:b/>
          <w:lang w:val="en-US"/>
        </w:rPr>
        <w:t>y</w:t>
      </w:r>
      <w:r w:rsidRPr="006777C6">
        <w:rPr>
          <w:b/>
          <w:vertAlign w:val="subscript"/>
        </w:rPr>
        <w:t xml:space="preserve">3 </w:t>
      </w:r>
      <w:r w:rsidRPr="006777C6">
        <w:rPr>
          <w:b/>
        </w:rPr>
        <w:t xml:space="preserve">+ </w:t>
      </w:r>
      <w:r w:rsidRPr="006777C6">
        <w:rPr>
          <w:b/>
          <w:lang w:val="en-US"/>
        </w:rPr>
        <w:t>y</w:t>
      </w:r>
      <w:r w:rsidRPr="006777C6">
        <w:rPr>
          <w:b/>
          <w:vertAlign w:val="subscript"/>
        </w:rPr>
        <w:t xml:space="preserve">4 </w:t>
      </w:r>
      <w:r w:rsidRPr="006777C6">
        <w:rPr>
          <w:b/>
        </w:rPr>
        <w:t xml:space="preserve">+ </w:t>
      </w:r>
      <w:r w:rsidRPr="006777C6">
        <w:rPr>
          <w:b/>
          <w:lang w:val="en-US"/>
        </w:rPr>
        <w:t>y</w:t>
      </w:r>
      <w:r w:rsidRPr="006777C6">
        <w:rPr>
          <w:b/>
          <w:vertAlign w:val="subscript"/>
        </w:rPr>
        <w:t>5</w:t>
      </w:r>
      <w:r w:rsidRPr="006777C6">
        <w:rPr>
          <w:b/>
        </w:rPr>
        <w:t>) ÷ 4</w:t>
      </w:r>
    </w:p>
    <w:p w:rsidR="00E85177" w:rsidRPr="006777C6" w:rsidRDefault="00E85177" w:rsidP="00E85177">
      <w:pPr>
        <w:ind w:firstLine="709"/>
        <w:jc w:val="both"/>
      </w:pPr>
      <w:r w:rsidRPr="006777C6">
        <w:rPr>
          <w:b/>
        </w:rPr>
        <w:t>ȳ</w:t>
      </w:r>
      <w:r w:rsidRPr="006777C6">
        <w:rPr>
          <w:b/>
          <w:vertAlign w:val="subscript"/>
        </w:rPr>
        <w:t>3</w:t>
      </w:r>
      <w:r w:rsidRPr="006777C6">
        <w:rPr>
          <w:b/>
        </w:rPr>
        <w:t xml:space="preserve"> = (</w:t>
      </w:r>
      <w:r w:rsidRPr="006777C6">
        <w:rPr>
          <w:b/>
          <w:lang w:val="en-US"/>
        </w:rPr>
        <w:t>y</w:t>
      </w:r>
      <w:r w:rsidRPr="006777C6">
        <w:rPr>
          <w:b/>
          <w:vertAlign w:val="subscript"/>
        </w:rPr>
        <w:t xml:space="preserve">3 </w:t>
      </w:r>
      <w:r w:rsidRPr="006777C6">
        <w:rPr>
          <w:b/>
        </w:rPr>
        <w:t xml:space="preserve">+ </w:t>
      </w:r>
      <w:r w:rsidRPr="006777C6">
        <w:rPr>
          <w:b/>
          <w:lang w:val="en-US"/>
        </w:rPr>
        <w:t>y</w:t>
      </w:r>
      <w:r w:rsidRPr="006777C6">
        <w:rPr>
          <w:b/>
          <w:vertAlign w:val="subscript"/>
        </w:rPr>
        <w:t xml:space="preserve">4 </w:t>
      </w:r>
      <w:r w:rsidRPr="006777C6">
        <w:rPr>
          <w:b/>
        </w:rPr>
        <w:t xml:space="preserve">+ </w:t>
      </w:r>
      <w:r w:rsidRPr="006777C6">
        <w:rPr>
          <w:b/>
          <w:lang w:val="en-US"/>
        </w:rPr>
        <w:t>y</w:t>
      </w:r>
      <w:r w:rsidRPr="006777C6">
        <w:rPr>
          <w:b/>
          <w:vertAlign w:val="subscript"/>
        </w:rPr>
        <w:t xml:space="preserve">5 </w:t>
      </w:r>
      <w:r w:rsidRPr="006777C6">
        <w:rPr>
          <w:b/>
        </w:rPr>
        <w:t xml:space="preserve">+ </w:t>
      </w:r>
      <w:r w:rsidRPr="006777C6">
        <w:rPr>
          <w:b/>
          <w:lang w:val="en-US"/>
        </w:rPr>
        <w:t>y</w:t>
      </w:r>
      <w:r w:rsidRPr="006777C6">
        <w:rPr>
          <w:b/>
          <w:vertAlign w:val="subscript"/>
        </w:rPr>
        <w:t>6</w:t>
      </w:r>
      <w:r w:rsidRPr="006777C6">
        <w:rPr>
          <w:b/>
        </w:rPr>
        <w:t>) ÷ 4         ȳ</w:t>
      </w:r>
      <w:r w:rsidRPr="006777C6">
        <w:rPr>
          <w:b/>
          <w:vertAlign w:val="subscript"/>
        </w:rPr>
        <w:t>4</w:t>
      </w:r>
      <w:r w:rsidRPr="006777C6">
        <w:rPr>
          <w:b/>
        </w:rPr>
        <w:t xml:space="preserve"> = (</w:t>
      </w:r>
      <w:r w:rsidRPr="006777C6">
        <w:rPr>
          <w:b/>
          <w:lang w:val="en-US"/>
        </w:rPr>
        <w:t>y</w:t>
      </w:r>
      <w:r w:rsidRPr="006777C6">
        <w:rPr>
          <w:b/>
          <w:vertAlign w:val="subscript"/>
        </w:rPr>
        <w:t xml:space="preserve">4 </w:t>
      </w:r>
      <w:r w:rsidRPr="006777C6">
        <w:rPr>
          <w:b/>
        </w:rPr>
        <w:t xml:space="preserve">+ </w:t>
      </w:r>
      <w:r w:rsidRPr="006777C6">
        <w:rPr>
          <w:b/>
          <w:lang w:val="en-US"/>
        </w:rPr>
        <w:t>y</w:t>
      </w:r>
      <w:r w:rsidRPr="006777C6">
        <w:rPr>
          <w:b/>
          <w:vertAlign w:val="subscript"/>
        </w:rPr>
        <w:t xml:space="preserve">5 </w:t>
      </w:r>
      <w:r w:rsidRPr="006777C6">
        <w:rPr>
          <w:b/>
        </w:rPr>
        <w:t xml:space="preserve">+ </w:t>
      </w:r>
      <w:r w:rsidRPr="006777C6">
        <w:rPr>
          <w:b/>
          <w:lang w:val="en-US"/>
        </w:rPr>
        <w:t>y</w:t>
      </w:r>
      <w:r w:rsidRPr="006777C6">
        <w:rPr>
          <w:b/>
          <w:vertAlign w:val="subscript"/>
        </w:rPr>
        <w:t xml:space="preserve">6 </w:t>
      </w:r>
      <w:r w:rsidRPr="006777C6">
        <w:rPr>
          <w:b/>
        </w:rPr>
        <w:t xml:space="preserve">+ </w:t>
      </w:r>
      <w:r w:rsidRPr="006777C6">
        <w:rPr>
          <w:b/>
          <w:lang w:val="en-US"/>
        </w:rPr>
        <w:t>y</w:t>
      </w:r>
      <w:r w:rsidRPr="006777C6">
        <w:rPr>
          <w:b/>
          <w:vertAlign w:val="subscript"/>
        </w:rPr>
        <w:t>7</w:t>
      </w:r>
      <w:r w:rsidRPr="006777C6">
        <w:rPr>
          <w:b/>
        </w:rPr>
        <w:t>) ÷ 4</w:t>
      </w:r>
      <w:r w:rsidRPr="006777C6">
        <w:t xml:space="preserve"> и т. д.</w:t>
      </w:r>
    </w:p>
    <w:p w:rsidR="00E85177" w:rsidRPr="006777C6" w:rsidRDefault="00E85177" w:rsidP="00E85177">
      <w:pPr>
        <w:ind w:firstLine="709"/>
        <w:jc w:val="both"/>
      </w:pPr>
      <w:r w:rsidRPr="006777C6">
        <w:t>Затем производят центрирование скользящих средних для получения сглаженных уровней:</w:t>
      </w:r>
    </w:p>
    <w:p w:rsidR="00E85177" w:rsidRPr="006777C6" w:rsidRDefault="00E85177" w:rsidP="00E85177">
      <w:pPr>
        <w:ind w:firstLine="709"/>
        <w:jc w:val="both"/>
        <w:rPr>
          <w:b/>
        </w:rPr>
      </w:pPr>
      <w:r w:rsidRPr="006777C6">
        <w:rPr>
          <w:b/>
        </w:rPr>
        <w:t>ӳ</w:t>
      </w:r>
      <w:r w:rsidRPr="006777C6">
        <w:rPr>
          <w:b/>
          <w:vertAlign w:val="subscript"/>
        </w:rPr>
        <w:t>1</w:t>
      </w:r>
      <w:r w:rsidRPr="006777C6">
        <w:rPr>
          <w:b/>
        </w:rPr>
        <w:t xml:space="preserve"> = (ȳ</w:t>
      </w:r>
      <w:r w:rsidRPr="006777C6">
        <w:rPr>
          <w:b/>
          <w:vertAlign w:val="subscript"/>
        </w:rPr>
        <w:t xml:space="preserve">1 </w:t>
      </w:r>
      <w:r w:rsidRPr="006777C6">
        <w:rPr>
          <w:b/>
        </w:rPr>
        <w:t>+ ȳ</w:t>
      </w:r>
      <w:r w:rsidRPr="006777C6">
        <w:rPr>
          <w:b/>
          <w:vertAlign w:val="subscript"/>
        </w:rPr>
        <w:t>2</w:t>
      </w:r>
      <w:r w:rsidRPr="006777C6">
        <w:rPr>
          <w:b/>
        </w:rPr>
        <w:t>) ÷ 2                         ӳ</w:t>
      </w:r>
      <w:r w:rsidRPr="006777C6">
        <w:rPr>
          <w:b/>
          <w:vertAlign w:val="subscript"/>
        </w:rPr>
        <w:t>2</w:t>
      </w:r>
      <w:r w:rsidRPr="006777C6">
        <w:rPr>
          <w:b/>
        </w:rPr>
        <w:t xml:space="preserve"> = (ȳ</w:t>
      </w:r>
      <w:r w:rsidRPr="006777C6">
        <w:rPr>
          <w:b/>
          <w:vertAlign w:val="subscript"/>
        </w:rPr>
        <w:t xml:space="preserve">2 </w:t>
      </w:r>
      <w:r w:rsidRPr="006777C6">
        <w:rPr>
          <w:b/>
        </w:rPr>
        <w:t>+ ȳ</w:t>
      </w:r>
      <w:r w:rsidRPr="006777C6">
        <w:rPr>
          <w:b/>
          <w:vertAlign w:val="subscript"/>
        </w:rPr>
        <w:t>3</w:t>
      </w:r>
      <w:r w:rsidRPr="006777C6">
        <w:rPr>
          <w:b/>
        </w:rPr>
        <w:t xml:space="preserve">) ÷ 2 </w:t>
      </w:r>
    </w:p>
    <w:p w:rsidR="00E85177" w:rsidRPr="006777C6" w:rsidRDefault="00E85177" w:rsidP="00E85177">
      <w:pPr>
        <w:ind w:firstLine="709"/>
        <w:jc w:val="both"/>
      </w:pPr>
      <w:r w:rsidRPr="006777C6">
        <w:rPr>
          <w:b/>
        </w:rPr>
        <w:t>ӳ</w:t>
      </w:r>
      <w:r w:rsidRPr="006777C6">
        <w:rPr>
          <w:b/>
          <w:vertAlign w:val="subscript"/>
        </w:rPr>
        <w:t>3</w:t>
      </w:r>
      <w:r w:rsidRPr="006777C6">
        <w:rPr>
          <w:b/>
        </w:rPr>
        <w:t xml:space="preserve"> = (ȳ</w:t>
      </w:r>
      <w:r w:rsidRPr="006777C6">
        <w:rPr>
          <w:b/>
          <w:vertAlign w:val="subscript"/>
        </w:rPr>
        <w:t xml:space="preserve">3 </w:t>
      </w:r>
      <w:r w:rsidRPr="006777C6">
        <w:rPr>
          <w:b/>
        </w:rPr>
        <w:t>+ ȳ</w:t>
      </w:r>
      <w:r w:rsidRPr="006777C6">
        <w:rPr>
          <w:b/>
          <w:vertAlign w:val="subscript"/>
        </w:rPr>
        <w:t>4</w:t>
      </w:r>
      <w:r w:rsidRPr="006777C6">
        <w:rPr>
          <w:b/>
        </w:rPr>
        <w:t>) ÷ 2                         ӳ</w:t>
      </w:r>
      <w:r w:rsidRPr="006777C6">
        <w:rPr>
          <w:b/>
          <w:vertAlign w:val="subscript"/>
        </w:rPr>
        <w:t>4</w:t>
      </w:r>
      <w:r w:rsidRPr="006777C6">
        <w:rPr>
          <w:b/>
        </w:rPr>
        <w:t xml:space="preserve"> = (ȳ</w:t>
      </w:r>
      <w:r w:rsidRPr="006777C6">
        <w:rPr>
          <w:b/>
          <w:vertAlign w:val="subscript"/>
        </w:rPr>
        <w:t xml:space="preserve">4 </w:t>
      </w:r>
      <w:r w:rsidRPr="006777C6">
        <w:rPr>
          <w:b/>
        </w:rPr>
        <w:t>+ ȳ</w:t>
      </w:r>
      <w:r w:rsidRPr="006777C6">
        <w:rPr>
          <w:b/>
          <w:vertAlign w:val="subscript"/>
        </w:rPr>
        <w:t>5</w:t>
      </w:r>
      <w:r w:rsidRPr="006777C6">
        <w:rPr>
          <w:b/>
        </w:rPr>
        <w:t>) ÷ 2</w:t>
      </w:r>
      <w:r w:rsidRPr="006777C6">
        <w:t xml:space="preserve"> и т. д.</w:t>
      </w:r>
    </w:p>
    <w:p w:rsidR="00E85177" w:rsidRDefault="00E85177" w:rsidP="00E85177">
      <w:pPr>
        <w:ind w:firstLine="709"/>
        <w:jc w:val="both"/>
      </w:pPr>
      <w:r w:rsidRPr="006777C6">
        <w:t xml:space="preserve">Пример: имеются следующие данные об объемах реализации продовольственных товаров </w:t>
      </w:r>
      <w:proofErr w:type="spellStart"/>
      <w:r w:rsidRPr="006777C6">
        <w:t>ртп</w:t>
      </w:r>
      <w:proofErr w:type="spellEnd"/>
      <w:r w:rsidRPr="006777C6">
        <w:t>.:</w:t>
      </w:r>
    </w:p>
    <w:p w:rsidR="00E85177" w:rsidRPr="006777C6" w:rsidRDefault="00E85177" w:rsidP="00E85177">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E85177" w:rsidRPr="006777C6" w:rsidTr="00ED2E66">
        <w:tc>
          <w:tcPr>
            <w:tcW w:w="2500" w:type="pct"/>
          </w:tcPr>
          <w:p w:rsidR="00E85177" w:rsidRPr="006777C6" w:rsidRDefault="00E85177" w:rsidP="00ED2E66">
            <w:pPr>
              <w:jc w:val="both"/>
            </w:pPr>
            <w:r w:rsidRPr="006777C6">
              <w:t>Год, квартал</w:t>
            </w:r>
          </w:p>
        </w:tc>
        <w:tc>
          <w:tcPr>
            <w:tcW w:w="2500" w:type="pct"/>
          </w:tcPr>
          <w:p w:rsidR="00E85177" w:rsidRPr="006777C6" w:rsidRDefault="00E85177" w:rsidP="00ED2E66">
            <w:pPr>
              <w:jc w:val="both"/>
            </w:pPr>
            <w:r w:rsidRPr="006777C6">
              <w:t>Объем продаж, тыс. руб.</w:t>
            </w:r>
          </w:p>
        </w:tc>
      </w:tr>
      <w:tr w:rsidR="00E85177" w:rsidRPr="006777C6" w:rsidTr="00ED2E66">
        <w:tc>
          <w:tcPr>
            <w:tcW w:w="2500" w:type="pct"/>
          </w:tcPr>
          <w:p w:rsidR="00E85177" w:rsidRPr="006777C6" w:rsidRDefault="00E85177" w:rsidP="00ED2E66">
            <w:pPr>
              <w:jc w:val="both"/>
            </w:pPr>
            <w:r w:rsidRPr="006777C6">
              <w:t xml:space="preserve">1-й год </w:t>
            </w:r>
            <w:r w:rsidRPr="006777C6">
              <w:rPr>
                <w:lang w:val="en-US"/>
              </w:rPr>
              <w:t>I</w:t>
            </w:r>
            <w:r w:rsidRPr="006777C6">
              <w:t xml:space="preserve"> кв.</w:t>
            </w:r>
          </w:p>
        </w:tc>
        <w:tc>
          <w:tcPr>
            <w:tcW w:w="2500" w:type="pct"/>
          </w:tcPr>
          <w:p w:rsidR="00E85177" w:rsidRPr="006777C6" w:rsidRDefault="00E85177" w:rsidP="00ED2E66">
            <w:pPr>
              <w:jc w:val="center"/>
            </w:pPr>
            <w:r w:rsidRPr="006777C6">
              <w:t>175</w:t>
            </w:r>
          </w:p>
        </w:tc>
      </w:tr>
      <w:tr w:rsidR="00E85177" w:rsidRPr="006777C6" w:rsidTr="00ED2E66">
        <w:tc>
          <w:tcPr>
            <w:tcW w:w="2500" w:type="pct"/>
          </w:tcPr>
          <w:p w:rsidR="00E85177" w:rsidRPr="006777C6" w:rsidRDefault="00E85177" w:rsidP="00ED2E66">
            <w:pPr>
              <w:jc w:val="both"/>
            </w:pPr>
            <w:r w:rsidRPr="006777C6">
              <w:t xml:space="preserve">             </w:t>
            </w:r>
            <w:r w:rsidRPr="006777C6">
              <w:rPr>
                <w:lang w:val="en-US"/>
              </w:rPr>
              <w:t xml:space="preserve">II </w:t>
            </w:r>
            <w:r w:rsidRPr="006777C6">
              <w:t>кв.</w:t>
            </w:r>
          </w:p>
        </w:tc>
        <w:tc>
          <w:tcPr>
            <w:tcW w:w="2500" w:type="pct"/>
          </w:tcPr>
          <w:p w:rsidR="00E85177" w:rsidRPr="006777C6" w:rsidRDefault="00E85177" w:rsidP="00ED2E66">
            <w:pPr>
              <w:jc w:val="center"/>
            </w:pPr>
            <w:r w:rsidRPr="006777C6">
              <w:t>263</w:t>
            </w:r>
          </w:p>
        </w:tc>
      </w:tr>
      <w:tr w:rsidR="00E85177" w:rsidRPr="006777C6" w:rsidTr="00ED2E66">
        <w:tc>
          <w:tcPr>
            <w:tcW w:w="2500" w:type="pct"/>
          </w:tcPr>
          <w:p w:rsidR="00E85177" w:rsidRPr="006777C6" w:rsidRDefault="00E85177" w:rsidP="00ED2E66">
            <w:pPr>
              <w:jc w:val="both"/>
            </w:pPr>
            <w:r w:rsidRPr="006777C6">
              <w:t xml:space="preserve">             </w:t>
            </w:r>
            <w:r w:rsidRPr="006777C6">
              <w:rPr>
                <w:lang w:val="en-US"/>
              </w:rPr>
              <w:t xml:space="preserve">III </w:t>
            </w:r>
            <w:r w:rsidRPr="006777C6">
              <w:t>кв.</w:t>
            </w:r>
          </w:p>
        </w:tc>
        <w:tc>
          <w:tcPr>
            <w:tcW w:w="2500" w:type="pct"/>
          </w:tcPr>
          <w:p w:rsidR="00E85177" w:rsidRPr="006777C6" w:rsidRDefault="00E85177" w:rsidP="00ED2E66">
            <w:pPr>
              <w:jc w:val="center"/>
            </w:pPr>
            <w:r w:rsidRPr="006777C6">
              <w:t>326</w:t>
            </w:r>
          </w:p>
        </w:tc>
      </w:tr>
      <w:tr w:rsidR="00E85177" w:rsidRPr="006777C6" w:rsidTr="00ED2E66">
        <w:tc>
          <w:tcPr>
            <w:tcW w:w="2500" w:type="pct"/>
          </w:tcPr>
          <w:p w:rsidR="00E85177" w:rsidRPr="006777C6" w:rsidRDefault="00E85177" w:rsidP="00ED2E66">
            <w:pPr>
              <w:jc w:val="both"/>
            </w:pPr>
            <w:r w:rsidRPr="006777C6">
              <w:t xml:space="preserve">             </w:t>
            </w:r>
            <w:r w:rsidRPr="006777C6">
              <w:rPr>
                <w:lang w:val="en-US"/>
              </w:rPr>
              <w:t xml:space="preserve">IV </w:t>
            </w:r>
            <w:r w:rsidRPr="006777C6">
              <w:t>кв.</w:t>
            </w:r>
          </w:p>
        </w:tc>
        <w:tc>
          <w:tcPr>
            <w:tcW w:w="2500" w:type="pct"/>
          </w:tcPr>
          <w:p w:rsidR="00E85177" w:rsidRPr="006777C6" w:rsidRDefault="00E85177" w:rsidP="00ED2E66">
            <w:pPr>
              <w:jc w:val="center"/>
            </w:pPr>
            <w:r w:rsidRPr="006777C6">
              <w:t>297</w:t>
            </w:r>
          </w:p>
        </w:tc>
      </w:tr>
      <w:tr w:rsidR="00E85177" w:rsidRPr="006777C6" w:rsidTr="00ED2E66">
        <w:tc>
          <w:tcPr>
            <w:tcW w:w="2500" w:type="pct"/>
          </w:tcPr>
          <w:p w:rsidR="00E85177" w:rsidRPr="006777C6" w:rsidRDefault="00E85177" w:rsidP="00ED2E66">
            <w:pPr>
              <w:jc w:val="both"/>
            </w:pPr>
            <w:r w:rsidRPr="006777C6">
              <w:t xml:space="preserve">2-й год </w:t>
            </w:r>
            <w:r w:rsidRPr="006777C6">
              <w:rPr>
                <w:lang w:val="en-US"/>
              </w:rPr>
              <w:t>I</w:t>
            </w:r>
            <w:r w:rsidRPr="006777C6">
              <w:t xml:space="preserve"> кв.</w:t>
            </w:r>
          </w:p>
        </w:tc>
        <w:tc>
          <w:tcPr>
            <w:tcW w:w="2500" w:type="pct"/>
          </w:tcPr>
          <w:p w:rsidR="00E85177" w:rsidRPr="006777C6" w:rsidRDefault="00E85177" w:rsidP="00ED2E66">
            <w:pPr>
              <w:jc w:val="center"/>
            </w:pPr>
            <w:r w:rsidRPr="006777C6">
              <w:t>247</w:t>
            </w:r>
          </w:p>
        </w:tc>
      </w:tr>
      <w:tr w:rsidR="00E85177" w:rsidRPr="006777C6" w:rsidTr="00ED2E66">
        <w:tc>
          <w:tcPr>
            <w:tcW w:w="2500" w:type="pct"/>
          </w:tcPr>
          <w:p w:rsidR="00E85177" w:rsidRPr="006777C6" w:rsidRDefault="00E85177" w:rsidP="00ED2E66">
            <w:pPr>
              <w:jc w:val="both"/>
            </w:pPr>
            <w:r w:rsidRPr="006777C6">
              <w:t xml:space="preserve">             </w:t>
            </w:r>
            <w:r w:rsidRPr="006777C6">
              <w:rPr>
                <w:lang w:val="en-US"/>
              </w:rPr>
              <w:t xml:space="preserve">II </w:t>
            </w:r>
            <w:r w:rsidRPr="006777C6">
              <w:t>кв.</w:t>
            </w:r>
          </w:p>
        </w:tc>
        <w:tc>
          <w:tcPr>
            <w:tcW w:w="2500" w:type="pct"/>
          </w:tcPr>
          <w:p w:rsidR="00E85177" w:rsidRPr="006777C6" w:rsidRDefault="00E85177" w:rsidP="00ED2E66">
            <w:pPr>
              <w:jc w:val="center"/>
            </w:pPr>
            <w:r w:rsidRPr="006777C6">
              <w:t>298</w:t>
            </w:r>
          </w:p>
        </w:tc>
      </w:tr>
      <w:tr w:rsidR="00E85177" w:rsidRPr="006777C6" w:rsidTr="00ED2E66">
        <w:tc>
          <w:tcPr>
            <w:tcW w:w="2500" w:type="pct"/>
          </w:tcPr>
          <w:p w:rsidR="00E85177" w:rsidRPr="006777C6" w:rsidRDefault="00E85177" w:rsidP="00ED2E66">
            <w:pPr>
              <w:jc w:val="both"/>
            </w:pPr>
            <w:r w:rsidRPr="006777C6">
              <w:t xml:space="preserve">             </w:t>
            </w:r>
            <w:r w:rsidRPr="006777C6">
              <w:rPr>
                <w:lang w:val="en-US"/>
              </w:rPr>
              <w:t xml:space="preserve">III </w:t>
            </w:r>
            <w:r w:rsidRPr="006777C6">
              <w:t>кв.</w:t>
            </w:r>
          </w:p>
        </w:tc>
        <w:tc>
          <w:tcPr>
            <w:tcW w:w="2500" w:type="pct"/>
          </w:tcPr>
          <w:p w:rsidR="00E85177" w:rsidRPr="006777C6" w:rsidRDefault="00E85177" w:rsidP="00ED2E66">
            <w:pPr>
              <w:jc w:val="center"/>
            </w:pPr>
            <w:r w:rsidRPr="006777C6">
              <w:t>366</w:t>
            </w:r>
          </w:p>
        </w:tc>
      </w:tr>
      <w:tr w:rsidR="00E85177" w:rsidRPr="006777C6" w:rsidTr="00ED2E66">
        <w:tc>
          <w:tcPr>
            <w:tcW w:w="2500" w:type="pct"/>
          </w:tcPr>
          <w:p w:rsidR="00E85177" w:rsidRPr="006777C6" w:rsidRDefault="00E85177" w:rsidP="00ED2E66">
            <w:pPr>
              <w:jc w:val="both"/>
            </w:pPr>
            <w:r w:rsidRPr="006777C6">
              <w:t xml:space="preserve">             </w:t>
            </w:r>
            <w:r w:rsidRPr="006777C6">
              <w:rPr>
                <w:lang w:val="en-US"/>
              </w:rPr>
              <w:t xml:space="preserve">IV </w:t>
            </w:r>
            <w:r w:rsidRPr="006777C6">
              <w:t>кв.</w:t>
            </w:r>
          </w:p>
        </w:tc>
        <w:tc>
          <w:tcPr>
            <w:tcW w:w="2500" w:type="pct"/>
          </w:tcPr>
          <w:p w:rsidR="00E85177" w:rsidRPr="006777C6" w:rsidRDefault="00E85177" w:rsidP="00ED2E66">
            <w:pPr>
              <w:jc w:val="center"/>
            </w:pPr>
            <w:r w:rsidRPr="006777C6">
              <w:t>341</w:t>
            </w:r>
          </w:p>
        </w:tc>
      </w:tr>
      <w:tr w:rsidR="00E85177" w:rsidRPr="006777C6" w:rsidTr="00ED2E66">
        <w:tc>
          <w:tcPr>
            <w:tcW w:w="2500" w:type="pct"/>
          </w:tcPr>
          <w:p w:rsidR="00E85177" w:rsidRPr="006777C6" w:rsidRDefault="00E85177" w:rsidP="00ED2E66">
            <w:pPr>
              <w:jc w:val="both"/>
            </w:pPr>
            <w:r w:rsidRPr="006777C6">
              <w:t xml:space="preserve">3-й год </w:t>
            </w:r>
            <w:r w:rsidRPr="006777C6">
              <w:rPr>
                <w:lang w:val="en-US"/>
              </w:rPr>
              <w:t>I</w:t>
            </w:r>
            <w:r w:rsidRPr="006777C6">
              <w:t xml:space="preserve"> кв.</w:t>
            </w:r>
          </w:p>
        </w:tc>
        <w:tc>
          <w:tcPr>
            <w:tcW w:w="2500" w:type="pct"/>
          </w:tcPr>
          <w:p w:rsidR="00E85177" w:rsidRPr="006777C6" w:rsidRDefault="00E85177" w:rsidP="00ED2E66">
            <w:pPr>
              <w:jc w:val="center"/>
            </w:pPr>
            <w:r w:rsidRPr="006777C6">
              <w:t>420</w:t>
            </w:r>
          </w:p>
        </w:tc>
      </w:tr>
      <w:tr w:rsidR="00E85177" w:rsidRPr="006777C6" w:rsidTr="00ED2E66">
        <w:tc>
          <w:tcPr>
            <w:tcW w:w="2500" w:type="pct"/>
          </w:tcPr>
          <w:p w:rsidR="00E85177" w:rsidRPr="006777C6" w:rsidRDefault="00E85177" w:rsidP="00ED2E66">
            <w:pPr>
              <w:jc w:val="both"/>
            </w:pPr>
            <w:r w:rsidRPr="006777C6">
              <w:t xml:space="preserve">             </w:t>
            </w:r>
            <w:r w:rsidRPr="006777C6">
              <w:rPr>
                <w:lang w:val="en-US"/>
              </w:rPr>
              <w:t xml:space="preserve">II </w:t>
            </w:r>
            <w:r w:rsidRPr="006777C6">
              <w:t>кв.</w:t>
            </w:r>
          </w:p>
        </w:tc>
        <w:tc>
          <w:tcPr>
            <w:tcW w:w="2500" w:type="pct"/>
          </w:tcPr>
          <w:p w:rsidR="00E85177" w:rsidRPr="006777C6" w:rsidRDefault="00E85177" w:rsidP="00ED2E66">
            <w:pPr>
              <w:jc w:val="center"/>
            </w:pPr>
            <w:r w:rsidRPr="006777C6">
              <w:t>441</w:t>
            </w:r>
          </w:p>
        </w:tc>
      </w:tr>
      <w:tr w:rsidR="00E85177" w:rsidRPr="006777C6" w:rsidTr="00ED2E66">
        <w:tc>
          <w:tcPr>
            <w:tcW w:w="2500" w:type="pct"/>
          </w:tcPr>
          <w:p w:rsidR="00E85177" w:rsidRPr="006777C6" w:rsidRDefault="00E85177" w:rsidP="00ED2E66">
            <w:pPr>
              <w:jc w:val="both"/>
            </w:pPr>
            <w:r w:rsidRPr="006777C6">
              <w:t xml:space="preserve">             </w:t>
            </w:r>
            <w:r w:rsidRPr="006777C6">
              <w:rPr>
                <w:lang w:val="en-US"/>
              </w:rPr>
              <w:t xml:space="preserve">III </w:t>
            </w:r>
            <w:r w:rsidRPr="006777C6">
              <w:t>кв.</w:t>
            </w:r>
          </w:p>
        </w:tc>
        <w:tc>
          <w:tcPr>
            <w:tcW w:w="2500" w:type="pct"/>
          </w:tcPr>
          <w:p w:rsidR="00E85177" w:rsidRPr="006777C6" w:rsidRDefault="00E85177" w:rsidP="00ED2E66">
            <w:pPr>
              <w:jc w:val="center"/>
            </w:pPr>
            <w:r w:rsidRPr="006777C6">
              <w:t>453</w:t>
            </w:r>
          </w:p>
        </w:tc>
      </w:tr>
      <w:tr w:rsidR="00E85177" w:rsidRPr="006777C6" w:rsidTr="00ED2E66">
        <w:tc>
          <w:tcPr>
            <w:tcW w:w="2500" w:type="pct"/>
          </w:tcPr>
          <w:p w:rsidR="00E85177" w:rsidRPr="006777C6" w:rsidRDefault="00E85177" w:rsidP="00ED2E66">
            <w:pPr>
              <w:jc w:val="both"/>
            </w:pPr>
            <w:r w:rsidRPr="006777C6">
              <w:t xml:space="preserve">             </w:t>
            </w:r>
            <w:r w:rsidRPr="006777C6">
              <w:rPr>
                <w:lang w:val="en-US"/>
              </w:rPr>
              <w:t xml:space="preserve">IV </w:t>
            </w:r>
            <w:r w:rsidRPr="006777C6">
              <w:t>кв.</w:t>
            </w:r>
          </w:p>
        </w:tc>
        <w:tc>
          <w:tcPr>
            <w:tcW w:w="2500" w:type="pct"/>
          </w:tcPr>
          <w:p w:rsidR="00E85177" w:rsidRPr="006777C6" w:rsidRDefault="00E85177" w:rsidP="00ED2E66">
            <w:pPr>
              <w:jc w:val="center"/>
            </w:pPr>
            <w:r w:rsidRPr="006777C6">
              <w:t>390</w:t>
            </w:r>
          </w:p>
        </w:tc>
      </w:tr>
      <w:tr w:rsidR="00E85177" w:rsidRPr="006777C6" w:rsidTr="00ED2E66">
        <w:tc>
          <w:tcPr>
            <w:tcW w:w="2500" w:type="pct"/>
          </w:tcPr>
          <w:p w:rsidR="00E85177" w:rsidRPr="006777C6" w:rsidRDefault="00E85177" w:rsidP="00ED2E66">
            <w:pPr>
              <w:jc w:val="both"/>
            </w:pPr>
            <w:r w:rsidRPr="006777C6">
              <w:t xml:space="preserve">4-й год </w:t>
            </w:r>
            <w:r w:rsidRPr="006777C6">
              <w:rPr>
                <w:lang w:val="en-US"/>
              </w:rPr>
              <w:t>I</w:t>
            </w:r>
            <w:r w:rsidRPr="006777C6">
              <w:t xml:space="preserve"> кв.</w:t>
            </w:r>
          </w:p>
        </w:tc>
        <w:tc>
          <w:tcPr>
            <w:tcW w:w="2500" w:type="pct"/>
          </w:tcPr>
          <w:p w:rsidR="00E85177" w:rsidRPr="006777C6" w:rsidRDefault="00E85177" w:rsidP="00ED2E66">
            <w:pPr>
              <w:jc w:val="center"/>
            </w:pPr>
            <w:r w:rsidRPr="006777C6">
              <w:t>426</w:t>
            </w:r>
          </w:p>
        </w:tc>
      </w:tr>
      <w:tr w:rsidR="00E85177" w:rsidRPr="006777C6" w:rsidTr="00ED2E66">
        <w:tc>
          <w:tcPr>
            <w:tcW w:w="2500" w:type="pct"/>
          </w:tcPr>
          <w:p w:rsidR="00E85177" w:rsidRPr="006777C6" w:rsidRDefault="00E85177" w:rsidP="00ED2E66">
            <w:pPr>
              <w:jc w:val="both"/>
            </w:pPr>
            <w:r w:rsidRPr="006777C6">
              <w:t xml:space="preserve">             </w:t>
            </w:r>
            <w:r w:rsidRPr="006777C6">
              <w:rPr>
                <w:lang w:val="en-US"/>
              </w:rPr>
              <w:t xml:space="preserve">II </w:t>
            </w:r>
            <w:r w:rsidRPr="006777C6">
              <w:t>кв.</w:t>
            </w:r>
          </w:p>
        </w:tc>
        <w:tc>
          <w:tcPr>
            <w:tcW w:w="2500" w:type="pct"/>
          </w:tcPr>
          <w:p w:rsidR="00E85177" w:rsidRPr="006777C6" w:rsidRDefault="00E85177" w:rsidP="00ED2E66">
            <w:pPr>
              <w:jc w:val="center"/>
            </w:pPr>
            <w:r w:rsidRPr="006777C6">
              <w:t>449</w:t>
            </w:r>
          </w:p>
        </w:tc>
      </w:tr>
      <w:tr w:rsidR="00E85177" w:rsidRPr="006777C6" w:rsidTr="00ED2E66">
        <w:tc>
          <w:tcPr>
            <w:tcW w:w="2500" w:type="pct"/>
          </w:tcPr>
          <w:p w:rsidR="00E85177" w:rsidRPr="006777C6" w:rsidRDefault="00E85177" w:rsidP="00ED2E66">
            <w:pPr>
              <w:jc w:val="both"/>
            </w:pPr>
            <w:r w:rsidRPr="006777C6">
              <w:t xml:space="preserve">             </w:t>
            </w:r>
            <w:r w:rsidRPr="006777C6">
              <w:rPr>
                <w:lang w:val="en-US"/>
              </w:rPr>
              <w:t xml:space="preserve">III </w:t>
            </w:r>
            <w:r w:rsidRPr="006777C6">
              <w:t>кв.</w:t>
            </w:r>
          </w:p>
        </w:tc>
        <w:tc>
          <w:tcPr>
            <w:tcW w:w="2500" w:type="pct"/>
          </w:tcPr>
          <w:p w:rsidR="00E85177" w:rsidRPr="006777C6" w:rsidRDefault="00E85177" w:rsidP="00ED2E66">
            <w:pPr>
              <w:jc w:val="center"/>
            </w:pPr>
            <w:r w:rsidRPr="006777C6">
              <w:t>482</w:t>
            </w:r>
          </w:p>
        </w:tc>
      </w:tr>
      <w:tr w:rsidR="00E85177" w:rsidRPr="006777C6" w:rsidTr="00ED2E66">
        <w:tc>
          <w:tcPr>
            <w:tcW w:w="2500" w:type="pct"/>
          </w:tcPr>
          <w:p w:rsidR="00E85177" w:rsidRPr="006777C6" w:rsidRDefault="00E85177" w:rsidP="00ED2E66">
            <w:pPr>
              <w:jc w:val="both"/>
            </w:pPr>
            <w:r w:rsidRPr="006777C6">
              <w:t xml:space="preserve">             </w:t>
            </w:r>
            <w:r w:rsidRPr="006777C6">
              <w:rPr>
                <w:lang w:val="en-US"/>
              </w:rPr>
              <w:t xml:space="preserve">IV </w:t>
            </w:r>
            <w:r w:rsidRPr="006777C6">
              <w:t>кв.</w:t>
            </w:r>
          </w:p>
        </w:tc>
        <w:tc>
          <w:tcPr>
            <w:tcW w:w="2500" w:type="pct"/>
          </w:tcPr>
          <w:p w:rsidR="00E85177" w:rsidRPr="006777C6" w:rsidRDefault="00E85177" w:rsidP="00ED2E66">
            <w:pPr>
              <w:jc w:val="center"/>
            </w:pPr>
            <w:r w:rsidRPr="006777C6">
              <w:t>460</w:t>
            </w:r>
          </w:p>
        </w:tc>
      </w:tr>
    </w:tbl>
    <w:p w:rsidR="00E85177" w:rsidRPr="006777C6" w:rsidRDefault="00E85177" w:rsidP="00E85177">
      <w:pPr>
        <w:ind w:firstLine="709"/>
        <w:jc w:val="both"/>
      </w:pPr>
      <w:r w:rsidRPr="006777C6">
        <w:t xml:space="preserve"> Для выявления тренда методом скользящей средней строят расчетную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427"/>
        <w:gridCol w:w="4097"/>
        <w:gridCol w:w="2840"/>
      </w:tblGrid>
      <w:tr w:rsidR="00E85177" w:rsidRPr="00D51931" w:rsidTr="00ED2E66">
        <w:tc>
          <w:tcPr>
            <w:tcW w:w="1000" w:type="pct"/>
          </w:tcPr>
          <w:p w:rsidR="00E85177" w:rsidRPr="00D51931" w:rsidRDefault="00E85177" w:rsidP="00ED2E66">
            <w:pPr>
              <w:jc w:val="both"/>
              <w:rPr>
                <w:sz w:val="22"/>
                <w:szCs w:val="22"/>
              </w:rPr>
            </w:pPr>
            <w:r w:rsidRPr="00D51931">
              <w:rPr>
                <w:sz w:val="22"/>
                <w:szCs w:val="22"/>
              </w:rPr>
              <w:t>Год, квартал</w:t>
            </w:r>
          </w:p>
        </w:tc>
        <w:tc>
          <w:tcPr>
            <w:tcW w:w="682" w:type="pct"/>
          </w:tcPr>
          <w:p w:rsidR="00E85177" w:rsidRPr="00D51931" w:rsidRDefault="00E85177" w:rsidP="00ED2E66">
            <w:pPr>
              <w:jc w:val="both"/>
              <w:rPr>
                <w:sz w:val="22"/>
                <w:szCs w:val="22"/>
              </w:rPr>
            </w:pPr>
            <w:r w:rsidRPr="00D51931">
              <w:rPr>
                <w:sz w:val="22"/>
                <w:szCs w:val="22"/>
              </w:rPr>
              <w:t xml:space="preserve">Исходные уровни, </w:t>
            </w:r>
            <w:r w:rsidRPr="00D51931">
              <w:rPr>
                <w:b/>
                <w:sz w:val="22"/>
                <w:szCs w:val="22"/>
                <w:lang w:val="en-US"/>
              </w:rPr>
              <w:t>y</w:t>
            </w:r>
          </w:p>
        </w:tc>
        <w:tc>
          <w:tcPr>
            <w:tcW w:w="1959" w:type="pct"/>
          </w:tcPr>
          <w:p w:rsidR="00E85177" w:rsidRPr="00D51931" w:rsidRDefault="00E85177" w:rsidP="00ED2E66">
            <w:pPr>
              <w:jc w:val="both"/>
              <w:rPr>
                <w:sz w:val="22"/>
                <w:szCs w:val="22"/>
              </w:rPr>
            </w:pPr>
            <w:r w:rsidRPr="00D51931">
              <w:rPr>
                <w:sz w:val="22"/>
                <w:szCs w:val="22"/>
              </w:rPr>
              <w:t xml:space="preserve">Скользящие средние, </w:t>
            </w:r>
            <w:r w:rsidRPr="00D51931">
              <w:rPr>
                <w:b/>
                <w:sz w:val="22"/>
                <w:szCs w:val="22"/>
              </w:rPr>
              <w:t>ȳ</w:t>
            </w:r>
          </w:p>
        </w:tc>
        <w:tc>
          <w:tcPr>
            <w:tcW w:w="1358" w:type="pct"/>
          </w:tcPr>
          <w:p w:rsidR="00E85177" w:rsidRPr="00D51931" w:rsidRDefault="00E85177" w:rsidP="00ED2E66">
            <w:pPr>
              <w:jc w:val="both"/>
              <w:rPr>
                <w:sz w:val="22"/>
                <w:szCs w:val="22"/>
              </w:rPr>
            </w:pPr>
            <w:r w:rsidRPr="00D51931">
              <w:rPr>
                <w:sz w:val="22"/>
                <w:szCs w:val="22"/>
              </w:rPr>
              <w:t xml:space="preserve">Сглаженные уровни, </w:t>
            </w:r>
            <w:r w:rsidRPr="00D51931">
              <w:rPr>
                <w:b/>
                <w:sz w:val="22"/>
                <w:szCs w:val="22"/>
              </w:rPr>
              <w:t>ӳ</w:t>
            </w:r>
          </w:p>
        </w:tc>
      </w:tr>
      <w:tr w:rsidR="00E85177" w:rsidRPr="00D51931" w:rsidTr="00ED2E66">
        <w:trPr>
          <w:trHeight w:val="283"/>
        </w:trPr>
        <w:tc>
          <w:tcPr>
            <w:tcW w:w="1000" w:type="pct"/>
          </w:tcPr>
          <w:p w:rsidR="00E85177" w:rsidRPr="00D51931" w:rsidRDefault="00E85177" w:rsidP="00ED2E66">
            <w:pPr>
              <w:jc w:val="both"/>
              <w:rPr>
                <w:sz w:val="22"/>
                <w:szCs w:val="22"/>
              </w:rPr>
            </w:pPr>
            <w:r w:rsidRPr="00D51931">
              <w:rPr>
                <w:sz w:val="22"/>
                <w:szCs w:val="22"/>
              </w:rPr>
              <w:t xml:space="preserve">1-й год </w:t>
            </w:r>
            <w:r w:rsidRPr="00D51931">
              <w:rPr>
                <w:sz w:val="22"/>
                <w:szCs w:val="22"/>
                <w:lang w:val="en-US"/>
              </w:rPr>
              <w:t>I</w:t>
            </w:r>
            <w:r w:rsidRPr="00D51931">
              <w:rPr>
                <w:sz w:val="22"/>
                <w:szCs w:val="22"/>
              </w:rPr>
              <w:t xml:space="preserve"> кв.</w:t>
            </w:r>
          </w:p>
        </w:tc>
        <w:tc>
          <w:tcPr>
            <w:tcW w:w="682" w:type="pct"/>
          </w:tcPr>
          <w:p w:rsidR="00E85177" w:rsidRPr="00D51931" w:rsidRDefault="00E85177" w:rsidP="00ED2E66">
            <w:pPr>
              <w:jc w:val="center"/>
              <w:rPr>
                <w:sz w:val="22"/>
                <w:szCs w:val="22"/>
              </w:rPr>
            </w:pPr>
            <w:r w:rsidRPr="00D51931">
              <w:rPr>
                <w:sz w:val="22"/>
                <w:szCs w:val="22"/>
              </w:rPr>
              <w:t>175</w:t>
            </w:r>
          </w:p>
        </w:tc>
        <w:tc>
          <w:tcPr>
            <w:tcW w:w="1959" w:type="pct"/>
            <w:vMerge w:val="restart"/>
          </w:tcPr>
          <w:p w:rsidR="00E85177" w:rsidRPr="00D51931" w:rsidRDefault="00E85177" w:rsidP="00ED2E66">
            <w:pPr>
              <w:jc w:val="center"/>
              <w:rPr>
                <w:sz w:val="22"/>
                <w:szCs w:val="22"/>
              </w:rPr>
            </w:pPr>
            <w:r w:rsidRPr="00D51931">
              <w:rPr>
                <w:sz w:val="22"/>
                <w:szCs w:val="22"/>
              </w:rPr>
              <w:t xml:space="preserve">                        (175+263+326+297) = 265,25</w:t>
            </w:r>
          </w:p>
          <w:p w:rsidR="00E85177" w:rsidRPr="00D51931" w:rsidRDefault="00E85177" w:rsidP="00ED2E66">
            <w:pPr>
              <w:jc w:val="center"/>
              <w:rPr>
                <w:sz w:val="22"/>
                <w:szCs w:val="22"/>
              </w:rPr>
            </w:pPr>
            <w:r w:rsidRPr="00D51931">
              <w:rPr>
                <w:sz w:val="22"/>
                <w:szCs w:val="22"/>
              </w:rPr>
              <w:t>(263+326+297+247) = 283,25</w:t>
            </w:r>
          </w:p>
          <w:p w:rsidR="00E85177" w:rsidRPr="00D51931" w:rsidRDefault="00E85177" w:rsidP="00ED2E66">
            <w:pPr>
              <w:jc w:val="center"/>
              <w:rPr>
                <w:sz w:val="22"/>
                <w:szCs w:val="22"/>
              </w:rPr>
            </w:pPr>
            <w:r w:rsidRPr="00D51931">
              <w:rPr>
                <w:sz w:val="22"/>
                <w:szCs w:val="22"/>
              </w:rPr>
              <w:t>(326+297+247+298) = 292,00</w:t>
            </w:r>
          </w:p>
          <w:p w:rsidR="00E85177" w:rsidRPr="00D51931" w:rsidRDefault="00E85177" w:rsidP="00ED2E66">
            <w:pPr>
              <w:jc w:val="center"/>
              <w:rPr>
                <w:sz w:val="22"/>
                <w:szCs w:val="22"/>
              </w:rPr>
            </w:pPr>
            <w:r w:rsidRPr="00D51931">
              <w:rPr>
                <w:sz w:val="22"/>
                <w:szCs w:val="22"/>
              </w:rPr>
              <w:t>(297+247+298+366) = 302,00</w:t>
            </w:r>
          </w:p>
          <w:p w:rsidR="00E85177" w:rsidRPr="00D51931" w:rsidRDefault="00E85177" w:rsidP="00ED2E66">
            <w:pPr>
              <w:jc w:val="center"/>
              <w:rPr>
                <w:sz w:val="22"/>
                <w:szCs w:val="22"/>
              </w:rPr>
            </w:pPr>
            <w:r w:rsidRPr="00D51931">
              <w:rPr>
                <w:sz w:val="22"/>
                <w:szCs w:val="22"/>
              </w:rPr>
              <w:t>(247+298+366+341) = 313,00</w:t>
            </w:r>
          </w:p>
          <w:p w:rsidR="00E85177" w:rsidRPr="00D51931" w:rsidRDefault="00E85177" w:rsidP="00ED2E66">
            <w:pPr>
              <w:jc w:val="center"/>
              <w:rPr>
                <w:sz w:val="22"/>
                <w:szCs w:val="22"/>
              </w:rPr>
            </w:pPr>
            <w:r w:rsidRPr="00D51931">
              <w:rPr>
                <w:sz w:val="22"/>
                <w:szCs w:val="22"/>
              </w:rPr>
              <w:t>(298+366+341+420) = 356,25</w:t>
            </w:r>
          </w:p>
          <w:p w:rsidR="00E85177" w:rsidRPr="00D51931" w:rsidRDefault="00E85177" w:rsidP="00ED2E66">
            <w:pPr>
              <w:jc w:val="center"/>
              <w:rPr>
                <w:sz w:val="22"/>
                <w:szCs w:val="22"/>
              </w:rPr>
            </w:pPr>
            <w:r w:rsidRPr="00D51931">
              <w:rPr>
                <w:sz w:val="22"/>
                <w:szCs w:val="22"/>
              </w:rPr>
              <w:t>(366+341+420+441) = 392,00</w:t>
            </w:r>
          </w:p>
          <w:p w:rsidR="00E85177" w:rsidRPr="00D51931" w:rsidRDefault="00E85177" w:rsidP="00ED2E66">
            <w:pPr>
              <w:jc w:val="center"/>
              <w:rPr>
                <w:sz w:val="22"/>
                <w:szCs w:val="22"/>
              </w:rPr>
            </w:pPr>
            <w:r w:rsidRPr="00D51931">
              <w:rPr>
                <w:sz w:val="22"/>
                <w:szCs w:val="22"/>
              </w:rPr>
              <w:t>(341+420+441+453) = 413,75</w:t>
            </w:r>
          </w:p>
          <w:p w:rsidR="00E85177" w:rsidRPr="00D51931" w:rsidRDefault="00E85177" w:rsidP="00ED2E66">
            <w:pPr>
              <w:jc w:val="center"/>
              <w:rPr>
                <w:sz w:val="22"/>
                <w:szCs w:val="22"/>
              </w:rPr>
            </w:pPr>
            <w:r w:rsidRPr="00D51931">
              <w:rPr>
                <w:sz w:val="22"/>
                <w:szCs w:val="22"/>
              </w:rPr>
              <w:t>(420+441+453+390) = 426,00</w:t>
            </w:r>
          </w:p>
          <w:p w:rsidR="00E85177" w:rsidRPr="00D51931" w:rsidRDefault="00E85177" w:rsidP="00ED2E66">
            <w:pPr>
              <w:jc w:val="center"/>
              <w:rPr>
                <w:sz w:val="22"/>
                <w:szCs w:val="22"/>
              </w:rPr>
            </w:pPr>
            <w:r w:rsidRPr="00D51931">
              <w:rPr>
                <w:sz w:val="22"/>
                <w:szCs w:val="22"/>
              </w:rPr>
              <w:t>(441+453+390+426) = 427,50</w:t>
            </w:r>
          </w:p>
          <w:p w:rsidR="00E85177" w:rsidRPr="00D51931" w:rsidRDefault="00E85177" w:rsidP="00ED2E66">
            <w:pPr>
              <w:jc w:val="center"/>
              <w:rPr>
                <w:sz w:val="22"/>
                <w:szCs w:val="22"/>
              </w:rPr>
            </w:pPr>
            <w:r w:rsidRPr="00D51931">
              <w:rPr>
                <w:sz w:val="22"/>
                <w:szCs w:val="22"/>
              </w:rPr>
              <w:t>(453+390+426+449) = 429,50</w:t>
            </w:r>
          </w:p>
          <w:p w:rsidR="00E85177" w:rsidRPr="00D51931" w:rsidRDefault="00E85177" w:rsidP="00ED2E66">
            <w:pPr>
              <w:jc w:val="center"/>
              <w:rPr>
                <w:sz w:val="22"/>
                <w:szCs w:val="22"/>
              </w:rPr>
            </w:pPr>
            <w:r w:rsidRPr="00D51931">
              <w:rPr>
                <w:sz w:val="22"/>
                <w:szCs w:val="22"/>
              </w:rPr>
              <w:t>(390+426+449+482) = 436,75</w:t>
            </w:r>
          </w:p>
          <w:p w:rsidR="00E85177" w:rsidRPr="00D51931" w:rsidRDefault="00E85177" w:rsidP="00ED2E66">
            <w:pPr>
              <w:jc w:val="center"/>
              <w:rPr>
                <w:sz w:val="22"/>
                <w:szCs w:val="22"/>
              </w:rPr>
            </w:pPr>
            <w:r w:rsidRPr="00D51931">
              <w:rPr>
                <w:sz w:val="22"/>
                <w:szCs w:val="22"/>
              </w:rPr>
              <w:t>(426+449+482+460) = 454,25</w:t>
            </w:r>
          </w:p>
        </w:tc>
        <w:tc>
          <w:tcPr>
            <w:tcW w:w="1358" w:type="pct"/>
            <w:vMerge w:val="restart"/>
          </w:tcPr>
          <w:p w:rsidR="00E85177" w:rsidRPr="00D51931" w:rsidRDefault="00E85177" w:rsidP="00ED2E66">
            <w:pPr>
              <w:jc w:val="center"/>
              <w:rPr>
                <w:sz w:val="22"/>
                <w:szCs w:val="22"/>
              </w:rPr>
            </w:pPr>
          </w:p>
          <w:p w:rsidR="00E85177" w:rsidRPr="00D51931" w:rsidRDefault="00E85177" w:rsidP="00ED2E66">
            <w:pPr>
              <w:jc w:val="center"/>
              <w:rPr>
                <w:sz w:val="22"/>
                <w:szCs w:val="22"/>
              </w:rPr>
            </w:pPr>
          </w:p>
          <w:p w:rsidR="00E85177" w:rsidRPr="00D51931" w:rsidRDefault="00E85177" w:rsidP="00ED2E66">
            <w:pPr>
              <w:jc w:val="center"/>
              <w:rPr>
                <w:sz w:val="22"/>
                <w:szCs w:val="22"/>
              </w:rPr>
            </w:pPr>
            <w:r w:rsidRPr="00D51931">
              <w:rPr>
                <w:sz w:val="22"/>
                <w:szCs w:val="22"/>
              </w:rPr>
              <w:t>265,25+283,25=274,25</w:t>
            </w:r>
          </w:p>
          <w:p w:rsidR="00E85177" w:rsidRPr="00D51931" w:rsidRDefault="00E85177" w:rsidP="00ED2E66">
            <w:pPr>
              <w:jc w:val="center"/>
              <w:rPr>
                <w:sz w:val="22"/>
                <w:szCs w:val="22"/>
              </w:rPr>
            </w:pPr>
            <w:r w:rsidRPr="00D51931">
              <w:rPr>
                <w:sz w:val="22"/>
                <w:szCs w:val="22"/>
              </w:rPr>
              <w:t>283,25+292,00=287,63</w:t>
            </w:r>
          </w:p>
          <w:p w:rsidR="00E85177" w:rsidRPr="00D51931" w:rsidRDefault="00E85177" w:rsidP="00ED2E66">
            <w:pPr>
              <w:jc w:val="center"/>
              <w:rPr>
                <w:sz w:val="22"/>
                <w:szCs w:val="22"/>
              </w:rPr>
            </w:pPr>
            <w:r w:rsidRPr="00D51931">
              <w:rPr>
                <w:sz w:val="22"/>
                <w:szCs w:val="22"/>
              </w:rPr>
              <w:t>292,00+302,00=297,00</w:t>
            </w:r>
          </w:p>
          <w:p w:rsidR="00E85177" w:rsidRPr="00D51931" w:rsidRDefault="00E85177" w:rsidP="00ED2E66">
            <w:pPr>
              <w:jc w:val="center"/>
              <w:rPr>
                <w:sz w:val="22"/>
                <w:szCs w:val="22"/>
              </w:rPr>
            </w:pPr>
            <w:r w:rsidRPr="00D51931">
              <w:rPr>
                <w:sz w:val="22"/>
                <w:szCs w:val="22"/>
              </w:rPr>
              <w:t>302,00+313,00=307,50</w:t>
            </w:r>
          </w:p>
          <w:p w:rsidR="00E85177" w:rsidRPr="00D51931" w:rsidRDefault="00E85177" w:rsidP="00ED2E66">
            <w:pPr>
              <w:jc w:val="center"/>
              <w:rPr>
                <w:sz w:val="22"/>
                <w:szCs w:val="22"/>
              </w:rPr>
            </w:pPr>
            <w:r w:rsidRPr="00D51931">
              <w:rPr>
                <w:sz w:val="22"/>
                <w:szCs w:val="22"/>
              </w:rPr>
              <w:t>313,00+356,25=334,63</w:t>
            </w:r>
          </w:p>
          <w:p w:rsidR="00E85177" w:rsidRPr="00D51931" w:rsidRDefault="00E85177" w:rsidP="00ED2E66">
            <w:pPr>
              <w:jc w:val="center"/>
              <w:rPr>
                <w:sz w:val="22"/>
                <w:szCs w:val="22"/>
              </w:rPr>
            </w:pPr>
            <w:r w:rsidRPr="00D51931">
              <w:rPr>
                <w:sz w:val="22"/>
                <w:szCs w:val="22"/>
              </w:rPr>
              <w:t>356,25+392,00=374,13</w:t>
            </w:r>
          </w:p>
          <w:p w:rsidR="00E85177" w:rsidRPr="00D51931" w:rsidRDefault="00E85177" w:rsidP="00ED2E66">
            <w:pPr>
              <w:jc w:val="center"/>
              <w:rPr>
                <w:sz w:val="22"/>
                <w:szCs w:val="22"/>
              </w:rPr>
            </w:pPr>
            <w:r w:rsidRPr="00D51931">
              <w:rPr>
                <w:sz w:val="22"/>
                <w:szCs w:val="22"/>
              </w:rPr>
              <w:t>392,00+413,75=402,88</w:t>
            </w:r>
          </w:p>
          <w:p w:rsidR="00E85177" w:rsidRPr="00D51931" w:rsidRDefault="00E85177" w:rsidP="00ED2E66">
            <w:pPr>
              <w:jc w:val="center"/>
              <w:rPr>
                <w:sz w:val="22"/>
                <w:szCs w:val="22"/>
              </w:rPr>
            </w:pPr>
            <w:r w:rsidRPr="00D51931">
              <w:rPr>
                <w:sz w:val="22"/>
                <w:szCs w:val="22"/>
              </w:rPr>
              <w:t>413,75+426,00=419,88</w:t>
            </w:r>
          </w:p>
          <w:p w:rsidR="00E85177" w:rsidRPr="00D51931" w:rsidRDefault="00E85177" w:rsidP="00ED2E66">
            <w:pPr>
              <w:jc w:val="center"/>
              <w:rPr>
                <w:sz w:val="22"/>
                <w:szCs w:val="22"/>
              </w:rPr>
            </w:pPr>
            <w:r w:rsidRPr="00D51931">
              <w:rPr>
                <w:sz w:val="22"/>
                <w:szCs w:val="22"/>
              </w:rPr>
              <w:t>426,00+427,50=426,75</w:t>
            </w:r>
          </w:p>
          <w:p w:rsidR="00E85177" w:rsidRPr="00D51931" w:rsidRDefault="00E85177" w:rsidP="00ED2E66">
            <w:pPr>
              <w:rPr>
                <w:sz w:val="22"/>
                <w:szCs w:val="22"/>
              </w:rPr>
            </w:pPr>
            <w:r w:rsidRPr="00D51931">
              <w:rPr>
                <w:sz w:val="22"/>
                <w:szCs w:val="22"/>
              </w:rPr>
              <w:t>427,50+429,50=428,50</w:t>
            </w:r>
          </w:p>
          <w:p w:rsidR="00E85177" w:rsidRPr="00D51931" w:rsidRDefault="00E85177" w:rsidP="00ED2E66">
            <w:pPr>
              <w:jc w:val="center"/>
              <w:rPr>
                <w:sz w:val="22"/>
                <w:szCs w:val="22"/>
              </w:rPr>
            </w:pPr>
            <w:r w:rsidRPr="00D51931">
              <w:rPr>
                <w:sz w:val="22"/>
                <w:szCs w:val="22"/>
              </w:rPr>
              <w:t>429,50+436,75=433,13</w:t>
            </w:r>
          </w:p>
          <w:p w:rsidR="00E85177" w:rsidRPr="00D51931" w:rsidRDefault="00E85177" w:rsidP="00ED2E66">
            <w:pPr>
              <w:jc w:val="center"/>
              <w:rPr>
                <w:sz w:val="22"/>
                <w:szCs w:val="22"/>
              </w:rPr>
            </w:pPr>
            <w:r w:rsidRPr="00D51931">
              <w:rPr>
                <w:sz w:val="22"/>
                <w:szCs w:val="22"/>
              </w:rPr>
              <w:t>436,75+454,25=455,5</w:t>
            </w:r>
          </w:p>
          <w:p w:rsidR="00E85177" w:rsidRPr="00D51931" w:rsidRDefault="00E85177" w:rsidP="00ED2E66">
            <w:pPr>
              <w:jc w:val="center"/>
              <w:rPr>
                <w:sz w:val="22"/>
                <w:szCs w:val="22"/>
              </w:rPr>
            </w:pPr>
          </w:p>
          <w:p w:rsidR="00E85177" w:rsidRPr="00D51931" w:rsidRDefault="00E85177" w:rsidP="00ED2E66">
            <w:pPr>
              <w:jc w:val="center"/>
              <w:rPr>
                <w:sz w:val="22"/>
                <w:szCs w:val="22"/>
              </w:rPr>
            </w:pPr>
          </w:p>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             </w:t>
            </w:r>
            <w:r w:rsidRPr="00D51931">
              <w:rPr>
                <w:sz w:val="22"/>
                <w:szCs w:val="22"/>
                <w:lang w:val="en-US"/>
              </w:rPr>
              <w:t xml:space="preserve">II </w:t>
            </w:r>
            <w:r w:rsidRPr="00D51931">
              <w:rPr>
                <w:sz w:val="22"/>
                <w:szCs w:val="22"/>
              </w:rPr>
              <w:t>кв.</w:t>
            </w:r>
          </w:p>
        </w:tc>
        <w:tc>
          <w:tcPr>
            <w:tcW w:w="682" w:type="pct"/>
          </w:tcPr>
          <w:p w:rsidR="00E85177" w:rsidRPr="00D51931" w:rsidRDefault="00E85177" w:rsidP="00ED2E66">
            <w:pPr>
              <w:jc w:val="center"/>
              <w:rPr>
                <w:sz w:val="22"/>
                <w:szCs w:val="22"/>
              </w:rPr>
            </w:pPr>
            <w:r w:rsidRPr="00D51931">
              <w:rPr>
                <w:sz w:val="22"/>
                <w:szCs w:val="22"/>
              </w:rPr>
              <w:t>263</w:t>
            </w:r>
          </w:p>
        </w:tc>
        <w:tc>
          <w:tcPr>
            <w:tcW w:w="1959" w:type="pct"/>
            <w:vMerge/>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             </w:t>
            </w:r>
            <w:r w:rsidRPr="00D51931">
              <w:rPr>
                <w:sz w:val="22"/>
                <w:szCs w:val="22"/>
                <w:lang w:val="en-US"/>
              </w:rPr>
              <w:t xml:space="preserve">III </w:t>
            </w:r>
            <w:r w:rsidRPr="00D51931">
              <w:rPr>
                <w:sz w:val="22"/>
                <w:szCs w:val="22"/>
              </w:rPr>
              <w:t>кв.</w:t>
            </w:r>
          </w:p>
        </w:tc>
        <w:tc>
          <w:tcPr>
            <w:tcW w:w="682" w:type="pct"/>
          </w:tcPr>
          <w:p w:rsidR="00E85177" w:rsidRPr="00D51931" w:rsidRDefault="00E85177" w:rsidP="00ED2E66">
            <w:pPr>
              <w:jc w:val="center"/>
              <w:rPr>
                <w:sz w:val="22"/>
                <w:szCs w:val="22"/>
              </w:rPr>
            </w:pPr>
            <w:r w:rsidRPr="00D51931">
              <w:rPr>
                <w:sz w:val="22"/>
                <w:szCs w:val="22"/>
              </w:rPr>
              <w:t>326</w:t>
            </w:r>
          </w:p>
        </w:tc>
        <w:tc>
          <w:tcPr>
            <w:tcW w:w="1959" w:type="pct"/>
            <w:vMerge/>
            <w:vAlign w:val="center"/>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             </w:t>
            </w:r>
            <w:r w:rsidRPr="00D51931">
              <w:rPr>
                <w:sz w:val="22"/>
                <w:szCs w:val="22"/>
                <w:lang w:val="en-US"/>
              </w:rPr>
              <w:t xml:space="preserve">IV </w:t>
            </w:r>
            <w:r w:rsidRPr="00D51931">
              <w:rPr>
                <w:sz w:val="22"/>
                <w:szCs w:val="22"/>
              </w:rPr>
              <w:t>кв.</w:t>
            </w:r>
          </w:p>
        </w:tc>
        <w:tc>
          <w:tcPr>
            <w:tcW w:w="682" w:type="pct"/>
          </w:tcPr>
          <w:p w:rsidR="00E85177" w:rsidRPr="00D51931" w:rsidRDefault="00E85177" w:rsidP="00ED2E66">
            <w:pPr>
              <w:jc w:val="center"/>
              <w:rPr>
                <w:sz w:val="22"/>
                <w:szCs w:val="22"/>
              </w:rPr>
            </w:pPr>
            <w:r w:rsidRPr="00D51931">
              <w:rPr>
                <w:sz w:val="22"/>
                <w:szCs w:val="22"/>
              </w:rPr>
              <w:t>297</w:t>
            </w:r>
          </w:p>
        </w:tc>
        <w:tc>
          <w:tcPr>
            <w:tcW w:w="1959" w:type="pct"/>
            <w:vMerge/>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2-й год </w:t>
            </w:r>
            <w:r w:rsidRPr="00D51931">
              <w:rPr>
                <w:sz w:val="22"/>
                <w:szCs w:val="22"/>
                <w:lang w:val="en-US"/>
              </w:rPr>
              <w:t>I</w:t>
            </w:r>
            <w:r w:rsidRPr="00D51931">
              <w:rPr>
                <w:sz w:val="22"/>
                <w:szCs w:val="22"/>
              </w:rPr>
              <w:t xml:space="preserve"> кв.</w:t>
            </w:r>
          </w:p>
        </w:tc>
        <w:tc>
          <w:tcPr>
            <w:tcW w:w="682" w:type="pct"/>
          </w:tcPr>
          <w:p w:rsidR="00E85177" w:rsidRPr="00D51931" w:rsidRDefault="00E85177" w:rsidP="00ED2E66">
            <w:pPr>
              <w:jc w:val="center"/>
              <w:rPr>
                <w:sz w:val="22"/>
                <w:szCs w:val="22"/>
              </w:rPr>
            </w:pPr>
            <w:r w:rsidRPr="00D51931">
              <w:rPr>
                <w:sz w:val="22"/>
                <w:szCs w:val="22"/>
              </w:rPr>
              <w:t>247</w:t>
            </w:r>
          </w:p>
        </w:tc>
        <w:tc>
          <w:tcPr>
            <w:tcW w:w="1959" w:type="pct"/>
            <w:vMerge/>
            <w:vAlign w:val="center"/>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             </w:t>
            </w:r>
            <w:r w:rsidRPr="00D51931">
              <w:rPr>
                <w:sz w:val="22"/>
                <w:szCs w:val="22"/>
                <w:lang w:val="en-US"/>
              </w:rPr>
              <w:t xml:space="preserve">II </w:t>
            </w:r>
            <w:r w:rsidRPr="00D51931">
              <w:rPr>
                <w:sz w:val="22"/>
                <w:szCs w:val="22"/>
              </w:rPr>
              <w:t>кв.</w:t>
            </w:r>
          </w:p>
        </w:tc>
        <w:tc>
          <w:tcPr>
            <w:tcW w:w="682" w:type="pct"/>
          </w:tcPr>
          <w:p w:rsidR="00E85177" w:rsidRPr="00D51931" w:rsidRDefault="00E85177" w:rsidP="00ED2E66">
            <w:pPr>
              <w:jc w:val="center"/>
              <w:rPr>
                <w:sz w:val="22"/>
                <w:szCs w:val="22"/>
              </w:rPr>
            </w:pPr>
            <w:r w:rsidRPr="00D51931">
              <w:rPr>
                <w:sz w:val="22"/>
                <w:szCs w:val="22"/>
              </w:rPr>
              <w:t>298</w:t>
            </w:r>
          </w:p>
        </w:tc>
        <w:tc>
          <w:tcPr>
            <w:tcW w:w="1959" w:type="pct"/>
            <w:vMerge/>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             </w:t>
            </w:r>
            <w:r w:rsidRPr="00D51931">
              <w:rPr>
                <w:sz w:val="22"/>
                <w:szCs w:val="22"/>
                <w:lang w:val="en-US"/>
              </w:rPr>
              <w:t xml:space="preserve">III </w:t>
            </w:r>
            <w:r w:rsidRPr="00D51931">
              <w:rPr>
                <w:sz w:val="22"/>
                <w:szCs w:val="22"/>
              </w:rPr>
              <w:t>кв.</w:t>
            </w:r>
          </w:p>
        </w:tc>
        <w:tc>
          <w:tcPr>
            <w:tcW w:w="682" w:type="pct"/>
          </w:tcPr>
          <w:p w:rsidR="00E85177" w:rsidRPr="00D51931" w:rsidRDefault="00E85177" w:rsidP="00ED2E66">
            <w:pPr>
              <w:jc w:val="center"/>
              <w:rPr>
                <w:sz w:val="22"/>
                <w:szCs w:val="22"/>
              </w:rPr>
            </w:pPr>
            <w:r w:rsidRPr="00D51931">
              <w:rPr>
                <w:sz w:val="22"/>
                <w:szCs w:val="22"/>
              </w:rPr>
              <w:t>366</w:t>
            </w:r>
          </w:p>
        </w:tc>
        <w:tc>
          <w:tcPr>
            <w:tcW w:w="1959" w:type="pct"/>
            <w:vMerge/>
            <w:vAlign w:val="center"/>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             </w:t>
            </w:r>
            <w:r w:rsidRPr="00D51931">
              <w:rPr>
                <w:sz w:val="22"/>
                <w:szCs w:val="22"/>
                <w:lang w:val="en-US"/>
              </w:rPr>
              <w:t xml:space="preserve">IV </w:t>
            </w:r>
            <w:r w:rsidRPr="00D51931">
              <w:rPr>
                <w:sz w:val="22"/>
                <w:szCs w:val="22"/>
              </w:rPr>
              <w:t>кв.</w:t>
            </w:r>
          </w:p>
        </w:tc>
        <w:tc>
          <w:tcPr>
            <w:tcW w:w="682" w:type="pct"/>
          </w:tcPr>
          <w:p w:rsidR="00E85177" w:rsidRPr="00D51931" w:rsidRDefault="00E85177" w:rsidP="00ED2E66">
            <w:pPr>
              <w:jc w:val="center"/>
              <w:rPr>
                <w:sz w:val="22"/>
                <w:szCs w:val="22"/>
              </w:rPr>
            </w:pPr>
            <w:r w:rsidRPr="00D51931">
              <w:rPr>
                <w:sz w:val="22"/>
                <w:szCs w:val="22"/>
              </w:rPr>
              <w:t>341</w:t>
            </w:r>
          </w:p>
        </w:tc>
        <w:tc>
          <w:tcPr>
            <w:tcW w:w="1959" w:type="pct"/>
            <w:vMerge/>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3-й год </w:t>
            </w:r>
            <w:r w:rsidRPr="00D51931">
              <w:rPr>
                <w:sz w:val="22"/>
                <w:szCs w:val="22"/>
                <w:lang w:val="en-US"/>
              </w:rPr>
              <w:t>I</w:t>
            </w:r>
            <w:r w:rsidRPr="00D51931">
              <w:rPr>
                <w:sz w:val="22"/>
                <w:szCs w:val="22"/>
              </w:rPr>
              <w:t xml:space="preserve"> кв.</w:t>
            </w:r>
          </w:p>
        </w:tc>
        <w:tc>
          <w:tcPr>
            <w:tcW w:w="682" w:type="pct"/>
          </w:tcPr>
          <w:p w:rsidR="00E85177" w:rsidRPr="00D51931" w:rsidRDefault="00E85177" w:rsidP="00ED2E66">
            <w:pPr>
              <w:jc w:val="center"/>
              <w:rPr>
                <w:sz w:val="22"/>
                <w:szCs w:val="22"/>
              </w:rPr>
            </w:pPr>
            <w:r w:rsidRPr="00D51931">
              <w:rPr>
                <w:sz w:val="22"/>
                <w:szCs w:val="22"/>
              </w:rPr>
              <w:t>420</w:t>
            </w:r>
          </w:p>
        </w:tc>
        <w:tc>
          <w:tcPr>
            <w:tcW w:w="1959" w:type="pct"/>
            <w:vMerge/>
            <w:vAlign w:val="center"/>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             </w:t>
            </w:r>
            <w:r w:rsidRPr="00D51931">
              <w:rPr>
                <w:sz w:val="22"/>
                <w:szCs w:val="22"/>
                <w:lang w:val="en-US"/>
              </w:rPr>
              <w:t>II</w:t>
            </w:r>
            <w:r w:rsidRPr="00D51931">
              <w:rPr>
                <w:sz w:val="22"/>
                <w:szCs w:val="22"/>
              </w:rPr>
              <w:t xml:space="preserve"> кв.</w:t>
            </w:r>
          </w:p>
        </w:tc>
        <w:tc>
          <w:tcPr>
            <w:tcW w:w="682" w:type="pct"/>
          </w:tcPr>
          <w:p w:rsidR="00E85177" w:rsidRPr="00D51931" w:rsidRDefault="00E85177" w:rsidP="00ED2E66">
            <w:pPr>
              <w:jc w:val="center"/>
              <w:rPr>
                <w:sz w:val="22"/>
                <w:szCs w:val="22"/>
              </w:rPr>
            </w:pPr>
            <w:r w:rsidRPr="00D51931">
              <w:rPr>
                <w:sz w:val="22"/>
                <w:szCs w:val="22"/>
              </w:rPr>
              <w:t>441</w:t>
            </w:r>
          </w:p>
        </w:tc>
        <w:tc>
          <w:tcPr>
            <w:tcW w:w="1959" w:type="pct"/>
            <w:vMerge/>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             </w:t>
            </w:r>
            <w:r w:rsidRPr="00D51931">
              <w:rPr>
                <w:sz w:val="22"/>
                <w:szCs w:val="22"/>
                <w:lang w:val="en-US"/>
              </w:rPr>
              <w:t>III</w:t>
            </w:r>
            <w:r w:rsidRPr="00D51931">
              <w:rPr>
                <w:sz w:val="22"/>
                <w:szCs w:val="22"/>
              </w:rPr>
              <w:t xml:space="preserve"> кв.</w:t>
            </w:r>
          </w:p>
        </w:tc>
        <w:tc>
          <w:tcPr>
            <w:tcW w:w="682" w:type="pct"/>
          </w:tcPr>
          <w:p w:rsidR="00E85177" w:rsidRPr="00D51931" w:rsidRDefault="00E85177" w:rsidP="00ED2E66">
            <w:pPr>
              <w:jc w:val="center"/>
              <w:rPr>
                <w:sz w:val="22"/>
                <w:szCs w:val="22"/>
              </w:rPr>
            </w:pPr>
            <w:r w:rsidRPr="00D51931">
              <w:rPr>
                <w:sz w:val="22"/>
                <w:szCs w:val="22"/>
              </w:rPr>
              <w:t>453</w:t>
            </w:r>
          </w:p>
        </w:tc>
        <w:tc>
          <w:tcPr>
            <w:tcW w:w="1959" w:type="pct"/>
            <w:vMerge/>
            <w:vAlign w:val="center"/>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             </w:t>
            </w:r>
            <w:r w:rsidRPr="00D51931">
              <w:rPr>
                <w:sz w:val="22"/>
                <w:szCs w:val="22"/>
                <w:lang w:val="en-US"/>
              </w:rPr>
              <w:t>IV</w:t>
            </w:r>
            <w:r w:rsidRPr="00D51931">
              <w:rPr>
                <w:sz w:val="22"/>
                <w:szCs w:val="22"/>
              </w:rPr>
              <w:t xml:space="preserve"> кв.</w:t>
            </w:r>
          </w:p>
        </w:tc>
        <w:tc>
          <w:tcPr>
            <w:tcW w:w="682" w:type="pct"/>
          </w:tcPr>
          <w:p w:rsidR="00E85177" w:rsidRPr="00D51931" w:rsidRDefault="00E85177" w:rsidP="00ED2E66">
            <w:pPr>
              <w:jc w:val="center"/>
              <w:rPr>
                <w:sz w:val="22"/>
                <w:szCs w:val="22"/>
              </w:rPr>
            </w:pPr>
            <w:r w:rsidRPr="00D51931">
              <w:rPr>
                <w:sz w:val="22"/>
                <w:szCs w:val="22"/>
              </w:rPr>
              <w:t>390</w:t>
            </w:r>
          </w:p>
        </w:tc>
        <w:tc>
          <w:tcPr>
            <w:tcW w:w="1959" w:type="pct"/>
            <w:vMerge/>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4-й год </w:t>
            </w:r>
            <w:r w:rsidRPr="00D51931">
              <w:rPr>
                <w:sz w:val="22"/>
                <w:szCs w:val="22"/>
                <w:lang w:val="en-US"/>
              </w:rPr>
              <w:t>I</w:t>
            </w:r>
            <w:r w:rsidRPr="00D51931">
              <w:rPr>
                <w:sz w:val="22"/>
                <w:szCs w:val="22"/>
              </w:rPr>
              <w:t xml:space="preserve"> кв.</w:t>
            </w:r>
          </w:p>
        </w:tc>
        <w:tc>
          <w:tcPr>
            <w:tcW w:w="682" w:type="pct"/>
          </w:tcPr>
          <w:p w:rsidR="00E85177" w:rsidRPr="00D51931" w:rsidRDefault="00E85177" w:rsidP="00ED2E66">
            <w:pPr>
              <w:jc w:val="center"/>
              <w:rPr>
                <w:sz w:val="22"/>
                <w:szCs w:val="22"/>
              </w:rPr>
            </w:pPr>
            <w:r w:rsidRPr="00D51931">
              <w:rPr>
                <w:sz w:val="22"/>
                <w:szCs w:val="22"/>
              </w:rPr>
              <w:t>426</w:t>
            </w:r>
          </w:p>
        </w:tc>
        <w:tc>
          <w:tcPr>
            <w:tcW w:w="1959" w:type="pct"/>
            <w:vMerge/>
            <w:vAlign w:val="center"/>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             </w:t>
            </w:r>
            <w:r w:rsidRPr="00D51931">
              <w:rPr>
                <w:sz w:val="22"/>
                <w:szCs w:val="22"/>
                <w:lang w:val="en-US"/>
              </w:rPr>
              <w:t>II</w:t>
            </w:r>
            <w:r w:rsidRPr="00D51931">
              <w:rPr>
                <w:sz w:val="22"/>
                <w:szCs w:val="22"/>
              </w:rPr>
              <w:t xml:space="preserve"> кв.</w:t>
            </w:r>
          </w:p>
        </w:tc>
        <w:tc>
          <w:tcPr>
            <w:tcW w:w="682" w:type="pct"/>
          </w:tcPr>
          <w:p w:rsidR="00E85177" w:rsidRPr="00D51931" w:rsidRDefault="00E85177" w:rsidP="00ED2E66">
            <w:pPr>
              <w:jc w:val="center"/>
              <w:rPr>
                <w:sz w:val="22"/>
                <w:szCs w:val="22"/>
              </w:rPr>
            </w:pPr>
            <w:r w:rsidRPr="00D51931">
              <w:rPr>
                <w:sz w:val="22"/>
                <w:szCs w:val="22"/>
              </w:rPr>
              <w:t>449</w:t>
            </w:r>
          </w:p>
        </w:tc>
        <w:tc>
          <w:tcPr>
            <w:tcW w:w="1959" w:type="pct"/>
            <w:vMerge/>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             </w:t>
            </w:r>
            <w:r w:rsidRPr="00D51931">
              <w:rPr>
                <w:sz w:val="22"/>
                <w:szCs w:val="22"/>
                <w:lang w:val="en-US"/>
              </w:rPr>
              <w:t xml:space="preserve">III </w:t>
            </w:r>
            <w:r w:rsidRPr="00D51931">
              <w:rPr>
                <w:sz w:val="22"/>
                <w:szCs w:val="22"/>
              </w:rPr>
              <w:t>кв.</w:t>
            </w:r>
          </w:p>
        </w:tc>
        <w:tc>
          <w:tcPr>
            <w:tcW w:w="682" w:type="pct"/>
          </w:tcPr>
          <w:p w:rsidR="00E85177" w:rsidRPr="00D51931" w:rsidRDefault="00E85177" w:rsidP="00ED2E66">
            <w:pPr>
              <w:jc w:val="center"/>
              <w:rPr>
                <w:sz w:val="22"/>
                <w:szCs w:val="22"/>
              </w:rPr>
            </w:pPr>
            <w:r w:rsidRPr="00D51931">
              <w:rPr>
                <w:sz w:val="22"/>
                <w:szCs w:val="22"/>
              </w:rPr>
              <w:t>482</w:t>
            </w:r>
          </w:p>
        </w:tc>
        <w:tc>
          <w:tcPr>
            <w:tcW w:w="1959" w:type="pct"/>
            <w:vMerge/>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r w:rsidR="00E85177" w:rsidRPr="00D51931" w:rsidTr="00ED2E66">
        <w:tc>
          <w:tcPr>
            <w:tcW w:w="1000" w:type="pct"/>
          </w:tcPr>
          <w:p w:rsidR="00E85177" w:rsidRPr="00D51931" w:rsidRDefault="00E85177" w:rsidP="00ED2E66">
            <w:pPr>
              <w:jc w:val="both"/>
              <w:rPr>
                <w:sz w:val="22"/>
                <w:szCs w:val="22"/>
              </w:rPr>
            </w:pPr>
            <w:r w:rsidRPr="00D51931">
              <w:rPr>
                <w:sz w:val="22"/>
                <w:szCs w:val="22"/>
              </w:rPr>
              <w:t xml:space="preserve">             </w:t>
            </w:r>
            <w:r w:rsidRPr="00D51931">
              <w:rPr>
                <w:sz w:val="22"/>
                <w:szCs w:val="22"/>
                <w:lang w:val="en-US"/>
              </w:rPr>
              <w:t xml:space="preserve">IV </w:t>
            </w:r>
            <w:r w:rsidRPr="00D51931">
              <w:rPr>
                <w:sz w:val="22"/>
                <w:szCs w:val="22"/>
              </w:rPr>
              <w:t>кв.</w:t>
            </w:r>
          </w:p>
        </w:tc>
        <w:tc>
          <w:tcPr>
            <w:tcW w:w="682" w:type="pct"/>
          </w:tcPr>
          <w:p w:rsidR="00E85177" w:rsidRPr="00D51931" w:rsidRDefault="00E85177" w:rsidP="00ED2E66">
            <w:pPr>
              <w:jc w:val="center"/>
              <w:rPr>
                <w:sz w:val="22"/>
                <w:szCs w:val="22"/>
              </w:rPr>
            </w:pPr>
            <w:r w:rsidRPr="00D51931">
              <w:rPr>
                <w:sz w:val="22"/>
                <w:szCs w:val="22"/>
              </w:rPr>
              <w:t>460</w:t>
            </w:r>
          </w:p>
        </w:tc>
        <w:tc>
          <w:tcPr>
            <w:tcW w:w="1959" w:type="pct"/>
            <w:vMerge/>
          </w:tcPr>
          <w:p w:rsidR="00E85177" w:rsidRPr="00D51931" w:rsidRDefault="00E85177" w:rsidP="00ED2E66">
            <w:pPr>
              <w:jc w:val="center"/>
              <w:rPr>
                <w:sz w:val="22"/>
                <w:szCs w:val="22"/>
              </w:rPr>
            </w:pPr>
          </w:p>
        </w:tc>
        <w:tc>
          <w:tcPr>
            <w:tcW w:w="1358" w:type="pct"/>
            <w:vMerge/>
          </w:tcPr>
          <w:p w:rsidR="00E85177" w:rsidRPr="00D51931" w:rsidRDefault="00E85177" w:rsidP="00ED2E66">
            <w:pPr>
              <w:jc w:val="center"/>
              <w:rPr>
                <w:sz w:val="22"/>
                <w:szCs w:val="22"/>
              </w:rPr>
            </w:pPr>
          </w:p>
        </w:tc>
      </w:tr>
    </w:tbl>
    <w:p w:rsidR="00E85177" w:rsidRPr="006777C6" w:rsidRDefault="00E85177" w:rsidP="00E85177">
      <w:pPr>
        <w:ind w:firstLine="709"/>
        <w:jc w:val="both"/>
      </w:pPr>
      <w:r w:rsidRPr="006777C6">
        <w:lastRenderedPageBreak/>
        <w:t>Для четного числа уровней значение скользящей средней приходиться на промежуток между двумя смежными кварталами, а сглаженные уровни на промежуток между двумя смежными скользящими средними.</w:t>
      </w:r>
    </w:p>
    <w:p w:rsidR="00E85177" w:rsidRPr="006777C6" w:rsidRDefault="00E85177" w:rsidP="00E85177">
      <w:pPr>
        <w:ind w:firstLine="709"/>
        <w:jc w:val="both"/>
      </w:pPr>
      <w:r w:rsidRPr="006777C6">
        <w:t>Для демонстрации выявленного тренда построим линейную диаграмму по исходным уровням и по сглаженным:</w:t>
      </w:r>
    </w:p>
    <w:p w:rsidR="00E85177" w:rsidRPr="006777C6" w:rsidRDefault="00E85177" w:rsidP="00E85177">
      <w:pPr>
        <w:spacing w:line="360" w:lineRule="auto"/>
        <w:ind w:firstLine="709"/>
        <w:jc w:val="both"/>
      </w:pPr>
      <w:r w:rsidRPr="006777C6">
        <w:rPr>
          <w:noProof/>
        </w:rPr>
        <w:drawing>
          <wp:inline distT="0" distB="0" distL="0" distR="0" wp14:anchorId="449987F6" wp14:editId="5101C68D">
            <wp:extent cx="5515897" cy="234991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812B7" w:rsidRDefault="00E85177" w:rsidP="00E85177">
      <w:pPr>
        <w:rPr>
          <w:b/>
        </w:rPr>
      </w:pPr>
      <w:r w:rsidRPr="006777C6">
        <w:rPr>
          <w:b/>
        </w:rPr>
        <w:t>ЗАДАНИ</w:t>
      </w:r>
      <w:r w:rsidR="006969E7">
        <w:rPr>
          <w:b/>
        </w:rPr>
        <w:t>Е</w:t>
      </w:r>
      <w:bookmarkStart w:id="0" w:name="_GoBack"/>
      <w:bookmarkEnd w:id="0"/>
      <w:r w:rsidRPr="006777C6">
        <w:rPr>
          <w:b/>
        </w:rPr>
        <w:t xml:space="preserve"> ДЛЯ САМОСТОЯТЕЛЬНОГО ВЫПОЛНЕНИЯ</w:t>
      </w:r>
    </w:p>
    <w:p w:rsidR="006969E7" w:rsidRDefault="006969E7" w:rsidP="00E85177"/>
    <w:p w:rsidR="00E85177" w:rsidRDefault="00E85177" w:rsidP="00E85177">
      <w:r>
        <w:t xml:space="preserve">1. Тенденция (Тренд) временного ряда характеризует совокупность факторов, </w:t>
      </w:r>
    </w:p>
    <w:p w:rsidR="00E85177" w:rsidRDefault="00E85177" w:rsidP="00E85177"/>
    <w:p w:rsidR="00E85177" w:rsidRDefault="00E85177" w:rsidP="00E85177">
      <w:r>
        <w:t xml:space="preserve">оказывающих долговременное влияние и формирующих общую динамику изучаемого показателя оказывающих сезонное воздействие </w:t>
      </w:r>
    </w:p>
    <w:p w:rsidR="00E85177" w:rsidRDefault="00E85177" w:rsidP="00E85177">
      <w:r>
        <w:t xml:space="preserve">оказывающих единовременное влияние не оказывающих влияние на уровень ряда </w:t>
      </w:r>
    </w:p>
    <w:p w:rsidR="00E85177" w:rsidRDefault="00E85177" w:rsidP="00E85177"/>
    <w:p w:rsidR="00E85177" w:rsidRDefault="00E85177" w:rsidP="00E85177">
      <w:r>
        <w:t xml:space="preserve">2. Плавно меняющаяся компонента временного ряда, отражающая влияние на экономические показатели долговременных факторов, называется: </w:t>
      </w:r>
    </w:p>
    <w:p w:rsidR="00E85177" w:rsidRDefault="00E85177" w:rsidP="00E85177">
      <w:r>
        <w:t xml:space="preserve">трендом </w:t>
      </w:r>
    </w:p>
    <w:p w:rsidR="00E85177" w:rsidRDefault="00E85177" w:rsidP="00E85177"/>
    <w:p w:rsidR="00E85177" w:rsidRDefault="00E85177" w:rsidP="00E85177">
      <w:r>
        <w:t xml:space="preserve">сезонной компонентой </w:t>
      </w:r>
    </w:p>
    <w:p w:rsidR="00E85177" w:rsidRDefault="00E85177" w:rsidP="00E85177">
      <w:r>
        <w:t xml:space="preserve">циклической компонентой </w:t>
      </w:r>
    </w:p>
    <w:p w:rsidR="00E85177" w:rsidRDefault="00E85177" w:rsidP="00E85177">
      <w:r>
        <w:t xml:space="preserve">случайной компонентой </w:t>
      </w:r>
    </w:p>
    <w:p w:rsidR="00E85177" w:rsidRDefault="00E85177" w:rsidP="00E85177"/>
    <w:p w:rsidR="00E85177" w:rsidRDefault="00E85177" w:rsidP="00E85177">
      <w:r>
        <w:t xml:space="preserve">3. Компонента временного ряда, которая отражает колебания экономических показателей с периодом </w:t>
      </w:r>
    </w:p>
    <w:p w:rsidR="00E85177" w:rsidRDefault="00E85177" w:rsidP="00E85177"/>
    <w:p w:rsidR="00E85177" w:rsidRDefault="00E85177" w:rsidP="00E85177">
      <w:r>
        <w:t xml:space="preserve">равным одному году, называется: </w:t>
      </w:r>
    </w:p>
    <w:p w:rsidR="00E85177" w:rsidRDefault="00E85177" w:rsidP="00E85177">
      <w:r>
        <w:t xml:space="preserve">трендом сезонной компонентой </w:t>
      </w:r>
    </w:p>
    <w:p w:rsidR="00E85177" w:rsidRDefault="00E85177" w:rsidP="00E85177">
      <w:r>
        <w:t xml:space="preserve">циклической компонентой </w:t>
      </w:r>
    </w:p>
    <w:p w:rsidR="00E85177" w:rsidRDefault="00E85177" w:rsidP="00E85177">
      <w:r>
        <w:t xml:space="preserve">случайной компонентой </w:t>
      </w:r>
    </w:p>
    <w:p w:rsidR="00E85177" w:rsidRDefault="00E85177" w:rsidP="00E85177"/>
    <w:p w:rsidR="00E85177" w:rsidRDefault="00E85177" w:rsidP="00E85177">
      <w:r>
        <w:t xml:space="preserve">4. Компонента временного ряда, которая отражает колебания экономических показателей с периодами длиной в несколько лет, называется: </w:t>
      </w:r>
    </w:p>
    <w:p w:rsidR="00E85177" w:rsidRDefault="00E85177" w:rsidP="00E85177"/>
    <w:p w:rsidR="00E85177" w:rsidRDefault="00E85177" w:rsidP="00E85177">
      <w:r>
        <w:t xml:space="preserve">трендом сезонной компонентой </w:t>
      </w:r>
    </w:p>
    <w:p w:rsidR="00E85177" w:rsidRDefault="00E85177" w:rsidP="00E85177">
      <w:r>
        <w:t xml:space="preserve">циклической компонентой </w:t>
      </w:r>
    </w:p>
    <w:p w:rsidR="00E85177" w:rsidRDefault="00E85177" w:rsidP="00E85177">
      <w:r>
        <w:t xml:space="preserve">случайной компонентой </w:t>
      </w:r>
    </w:p>
    <w:p w:rsidR="00E85177" w:rsidRDefault="00E85177" w:rsidP="00E85177"/>
    <w:p w:rsidR="00E85177" w:rsidRDefault="00E85177" w:rsidP="00E85177">
      <w:r>
        <w:t>5. Компонента временного ряда, которая отражает влияние не поддающихся учету и регистрации случайных факторов, называется:</w:t>
      </w:r>
    </w:p>
    <w:p w:rsidR="00E85177" w:rsidRDefault="00E85177" w:rsidP="00E85177"/>
    <w:p w:rsidR="00E85177" w:rsidRDefault="00E85177" w:rsidP="00E85177">
      <w:r>
        <w:t xml:space="preserve">трендом сезонной компонентой </w:t>
      </w:r>
    </w:p>
    <w:p w:rsidR="00E85177" w:rsidRDefault="00E85177" w:rsidP="00E85177">
      <w:r>
        <w:t xml:space="preserve">циклической компонентой </w:t>
      </w:r>
    </w:p>
    <w:p w:rsidR="00E85177" w:rsidRDefault="00E85177" w:rsidP="00E85177">
      <w:r>
        <w:t xml:space="preserve">случайной компонентой </w:t>
      </w:r>
    </w:p>
    <w:p w:rsidR="006969E7" w:rsidRDefault="00E85177" w:rsidP="00E85177">
      <w:r>
        <w:lastRenderedPageBreak/>
        <w:t xml:space="preserve">6. Временной ряд называется стационарным, если </w:t>
      </w:r>
    </w:p>
    <w:p w:rsidR="006969E7" w:rsidRDefault="006969E7" w:rsidP="00E85177"/>
    <w:p w:rsidR="006969E7" w:rsidRDefault="00E85177" w:rsidP="00E85177">
      <w:r>
        <w:t xml:space="preserve">среднее значение членов ряда постоянно </w:t>
      </w:r>
    </w:p>
    <w:p w:rsidR="006969E7" w:rsidRDefault="00E85177" w:rsidP="00E85177">
      <w:r>
        <w:t xml:space="preserve">члены ряда образуют арифметическую прогрессию </w:t>
      </w:r>
    </w:p>
    <w:p w:rsidR="006969E7" w:rsidRDefault="00E85177" w:rsidP="00E85177">
      <w:r>
        <w:t xml:space="preserve">члены ряда образуют геометрическую прогрессию </w:t>
      </w:r>
    </w:p>
    <w:p w:rsidR="00E85177" w:rsidRDefault="00E85177" w:rsidP="00E85177">
      <w:r>
        <w:t xml:space="preserve">среднее значение членов ряда постоянно растет </w:t>
      </w:r>
    </w:p>
    <w:p w:rsidR="006969E7" w:rsidRDefault="006969E7" w:rsidP="00E85177"/>
    <w:p w:rsidR="006969E7" w:rsidRDefault="00E85177" w:rsidP="00E85177">
      <w:r>
        <w:t xml:space="preserve">7. Временной ряд является нестационарным, если: </w:t>
      </w:r>
    </w:p>
    <w:p w:rsidR="006969E7" w:rsidRDefault="006969E7" w:rsidP="00E85177"/>
    <w:p w:rsidR="006969E7" w:rsidRDefault="00E85177" w:rsidP="00E85177">
      <w:r>
        <w:t xml:space="preserve">среднее значение его членов постоянно </w:t>
      </w:r>
    </w:p>
    <w:p w:rsidR="006969E7" w:rsidRDefault="00E85177" w:rsidP="00E85177">
      <w:r>
        <w:t xml:space="preserve">его случайная составляющая зависит от времени </w:t>
      </w:r>
    </w:p>
    <w:p w:rsidR="006969E7" w:rsidRDefault="00E85177" w:rsidP="00E85177">
      <w:r>
        <w:t xml:space="preserve">его члены не зависят от времени </w:t>
      </w:r>
    </w:p>
    <w:p w:rsidR="00E85177" w:rsidRDefault="00E85177" w:rsidP="00E85177">
      <w:r>
        <w:t xml:space="preserve">его неслучайная составляющая зависит от времени </w:t>
      </w:r>
    </w:p>
    <w:p w:rsidR="006969E7" w:rsidRDefault="006969E7" w:rsidP="00E85177"/>
    <w:p w:rsidR="006969E7" w:rsidRDefault="00E85177" w:rsidP="00E85177">
      <w:r>
        <w:t xml:space="preserve">8. В стационарном временном ряде трендовая компонента </w:t>
      </w:r>
    </w:p>
    <w:p w:rsidR="006969E7" w:rsidRDefault="006969E7" w:rsidP="00E85177"/>
    <w:p w:rsidR="006969E7" w:rsidRDefault="00E85177" w:rsidP="00E85177">
      <w:r>
        <w:t xml:space="preserve">отсутствует присутствует </w:t>
      </w:r>
    </w:p>
    <w:p w:rsidR="006969E7" w:rsidRDefault="00E85177" w:rsidP="00E85177">
      <w:r>
        <w:t xml:space="preserve">имеет линейную зависимость от времени </w:t>
      </w:r>
    </w:p>
    <w:p w:rsidR="00E85177" w:rsidRDefault="00E85177" w:rsidP="00E85177">
      <w:r>
        <w:t xml:space="preserve">имеет нелинейную зависимость от времени </w:t>
      </w:r>
    </w:p>
    <w:p w:rsidR="006969E7" w:rsidRDefault="006969E7" w:rsidP="00E85177"/>
    <w:p w:rsidR="006969E7" w:rsidRDefault="00E85177" w:rsidP="00E85177">
      <w:r>
        <w:t xml:space="preserve">9. В аддитивной модели временного ряда его основные компоненты </w:t>
      </w:r>
    </w:p>
    <w:p w:rsidR="006969E7" w:rsidRDefault="006969E7" w:rsidP="00E85177"/>
    <w:p w:rsidR="006969E7" w:rsidRDefault="00E85177" w:rsidP="00E85177">
      <w:r>
        <w:t xml:space="preserve">перемножаются </w:t>
      </w:r>
    </w:p>
    <w:p w:rsidR="006969E7" w:rsidRDefault="00E85177" w:rsidP="00E85177">
      <w:r>
        <w:t xml:space="preserve">логарифмируются </w:t>
      </w:r>
    </w:p>
    <w:p w:rsidR="006969E7" w:rsidRDefault="00E85177" w:rsidP="00E85177">
      <w:r>
        <w:t xml:space="preserve">складываются закономерные компоненты </w:t>
      </w:r>
    </w:p>
    <w:p w:rsidR="00E85177" w:rsidRDefault="00E85177" w:rsidP="00E85177">
      <w:r>
        <w:t xml:space="preserve">перемножаются, а случайная — складывается </w:t>
      </w:r>
    </w:p>
    <w:p w:rsidR="006969E7" w:rsidRDefault="006969E7" w:rsidP="00E85177"/>
    <w:p w:rsidR="006969E7" w:rsidRDefault="00E85177" w:rsidP="00E85177">
      <w:r>
        <w:t xml:space="preserve">10. В мультипликативной модели временного ряда его основные компоненты </w:t>
      </w:r>
    </w:p>
    <w:p w:rsidR="006969E7" w:rsidRDefault="006969E7" w:rsidP="00E85177"/>
    <w:p w:rsidR="006969E7" w:rsidRDefault="00E85177" w:rsidP="00E85177">
      <w:r>
        <w:t xml:space="preserve">логарифмируются </w:t>
      </w:r>
    </w:p>
    <w:p w:rsidR="006969E7" w:rsidRDefault="00E85177" w:rsidP="00E85177">
      <w:r>
        <w:t xml:space="preserve">перемножаются </w:t>
      </w:r>
    </w:p>
    <w:p w:rsidR="006969E7" w:rsidRDefault="00E85177" w:rsidP="00E85177">
      <w:r>
        <w:t xml:space="preserve">складываются </w:t>
      </w:r>
    </w:p>
    <w:p w:rsidR="00E85177" w:rsidRDefault="00E85177" w:rsidP="00E85177">
      <w:r>
        <w:t xml:space="preserve">закономерные компоненты перемножаются, а случайная — складывается </w:t>
      </w:r>
    </w:p>
    <w:p w:rsidR="006969E7" w:rsidRDefault="006969E7" w:rsidP="00E85177"/>
    <w:p w:rsidR="006969E7" w:rsidRDefault="00E85177" w:rsidP="00E85177">
      <w:r>
        <w:t>1</w:t>
      </w:r>
      <w:r w:rsidR="006969E7">
        <w:t>1</w:t>
      </w:r>
      <w:r>
        <w:t xml:space="preserve">. Какой из методов используется при вычислении сезонной компоненты временного ряда: </w:t>
      </w:r>
    </w:p>
    <w:p w:rsidR="006969E7" w:rsidRDefault="006969E7" w:rsidP="00E85177"/>
    <w:p w:rsidR="006969E7" w:rsidRDefault="00E85177" w:rsidP="00E85177">
      <w:r>
        <w:t xml:space="preserve">метод укрупнения интервалов </w:t>
      </w:r>
    </w:p>
    <w:p w:rsidR="006969E7" w:rsidRDefault="00E85177" w:rsidP="00E85177">
      <w:r>
        <w:t xml:space="preserve">метод скользящей средней </w:t>
      </w:r>
    </w:p>
    <w:p w:rsidR="00E85177" w:rsidRDefault="00E85177" w:rsidP="00E85177">
      <w:r>
        <w:t xml:space="preserve">метод экспоненциального сглаживания </w:t>
      </w:r>
    </w:p>
    <w:p w:rsidR="006969E7" w:rsidRDefault="006969E7" w:rsidP="00E85177"/>
    <w:p w:rsidR="006969E7" w:rsidRDefault="00E85177" w:rsidP="00E85177">
      <w:r>
        <w:t>1</w:t>
      </w:r>
      <w:r w:rsidR="006969E7">
        <w:t>2</w:t>
      </w:r>
      <w:r>
        <w:t xml:space="preserve">. Какие методы используются при моделировании тренда временного ряда? </w:t>
      </w:r>
    </w:p>
    <w:p w:rsidR="006969E7" w:rsidRDefault="006969E7" w:rsidP="00E85177"/>
    <w:p w:rsidR="006969E7" w:rsidRDefault="00E85177" w:rsidP="00E85177">
      <w:r>
        <w:t xml:space="preserve">метод укрупнения интервалов </w:t>
      </w:r>
    </w:p>
    <w:p w:rsidR="006969E7" w:rsidRDefault="00E85177" w:rsidP="00E85177">
      <w:r>
        <w:t xml:space="preserve">метод скользящей средней </w:t>
      </w:r>
    </w:p>
    <w:p w:rsidR="006969E7" w:rsidRDefault="00E85177" w:rsidP="00E85177">
      <w:r>
        <w:t xml:space="preserve">метод аналитического выравнивания </w:t>
      </w:r>
    </w:p>
    <w:p w:rsidR="00E85177" w:rsidRDefault="00E85177" w:rsidP="00E85177">
      <w:r>
        <w:t xml:space="preserve">графический метод </w:t>
      </w:r>
    </w:p>
    <w:p w:rsidR="006969E7" w:rsidRDefault="006969E7" w:rsidP="00E85177"/>
    <w:sectPr w:rsidR="006969E7" w:rsidSect="00E851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BD14981_"/>
      </v:shape>
    </w:pict>
  </w:numPicBullet>
  <w:abstractNum w:abstractNumId="0" w15:restartNumberingAfterBreak="0">
    <w:nsid w:val="382366E4"/>
    <w:multiLevelType w:val="hybridMultilevel"/>
    <w:tmpl w:val="DF52033A"/>
    <w:lvl w:ilvl="0" w:tplc="0E2AE2E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3AB44EB5"/>
    <w:multiLevelType w:val="hybridMultilevel"/>
    <w:tmpl w:val="99EEDCD8"/>
    <w:lvl w:ilvl="0" w:tplc="64E080FE">
      <w:start w:val="1"/>
      <w:numFmt w:val="bullet"/>
      <w:lvlText w:val=""/>
      <w:lvlPicBulletId w:val="0"/>
      <w:lvlJc w:val="left"/>
      <w:pPr>
        <w:tabs>
          <w:tab w:val="num" w:pos="1440"/>
        </w:tabs>
        <w:ind w:left="1440" w:hanging="360"/>
      </w:pPr>
      <w:rPr>
        <w:rFonts w:ascii="Symbol" w:hAnsi="Symbol" w:hint="default"/>
        <w:color w:val="auto"/>
      </w:rPr>
    </w:lvl>
    <w:lvl w:ilvl="1" w:tplc="64E080FE">
      <w:start w:val="1"/>
      <w:numFmt w:val="bullet"/>
      <w:lvlText w:val=""/>
      <w:lvlPicBulletId w:val="0"/>
      <w:lvlJc w:val="left"/>
      <w:pPr>
        <w:tabs>
          <w:tab w:val="num" w:pos="928"/>
        </w:tabs>
        <w:ind w:left="928"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15"/>
    <w:rsid w:val="002A2715"/>
    <w:rsid w:val="005812B7"/>
    <w:rsid w:val="006969E7"/>
    <w:rsid w:val="00E85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9960"/>
  <w15:chartTrackingRefBased/>
  <w15:docId w15:val="{6AC61BB9-2193-4B05-8F49-74B08CA5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1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851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3539">
      <w:bodyDiv w:val="1"/>
      <w:marLeft w:val="0"/>
      <w:marRight w:val="0"/>
      <w:marTop w:val="0"/>
      <w:marBottom w:val="0"/>
      <w:divBdr>
        <w:top w:val="none" w:sz="0" w:space="0" w:color="auto"/>
        <w:left w:val="none" w:sz="0" w:space="0" w:color="auto"/>
        <w:bottom w:val="none" w:sz="0" w:space="0" w:color="auto"/>
        <w:right w:val="none" w:sz="0" w:space="0" w:color="auto"/>
      </w:divBdr>
      <w:divsChild>
        <w:div w:id="431435966">
          <w:marLeft w:val="0"/>
          <w:marRight w:val="0"/>
          <w:marTop w:val="0"/>
          <w:marBottom w:val="0"/>
          <w:divBdr>
            <w:top w:val="none" w:sz="0" w:space="0" w:color="auto"/>
            <w:left w:val="none" w:sz="0" w:space="0" w:color="auto"/>
            <w:bottom w:val="none" w:sz="0" w:space="0" w:color="auto"/>
            <w:right w:val="none" w:sz="0" w:space="0" w:color="auto"/>
          </w:divBdr>
        </w:div>
      </w:divsChild>
    </w:div>
    <w:div w:id="305087479">
      <w:bodyDiv w:val="1"/>
      <w:marLeft w:val="0"/>
      <w:marRight w:val="0"/>
      <w:marTop w:val="0"/>
      <w:marBottom w:val="0"/>
      <w:divBdr>
        <w:top w:val="none" w:sz="0" w:space="0" w:color="auto"/>
        <w:left w:val="none" w:sz="0" w:space="0" w:color="auto"/>
        <w:bottom w:val="none" w:sz="0" w:space="0" w:color="auto"/>
        <w:right w:val="none" w:sz="0" w:space="0" w:color="auto"/>
      </w:divBdr>
      <w:divsChild>
        <w:div w:id="206675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99346405228758E-2"/>
          <c:y val="7.0422535211267609E-2"/>
          <c:w val="0.74836601307189543"/>
          <c:h val="0.71549295774647892"/>
        </c:manualLayout>
      </c:layout>
      <c:barChart>
        <c:barDir val="col"/>
        <c:grouping val="clustered"/>
        <c:varyColors val="0"/>
        <c:ser>
          <c:idx val="0"/>
          <c:order val="0"/>
          <c:tx>
            <c:strRef>
              <c:f>Sheet1!$A$2</c:f>
              <c:strCache>
                <c:ptCount val="1"/>
                <c:pt idx="0">
                  <c:v>2007 г.</c:v>
                </c:pt>
              </c:strCache>
            </c:strRef>
          </c:tx>
          <c:spPr>
            <a:solidFill>
              <a:srgbClr val="9999FF"/>
            </a:solidFill>
            <a:ln w="12679">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Sheet1!$B$2:$E$2</c:f>
              <c:numCache>
                <c:formatCode>General</c:formatCode>
                <c:ptCount val="4"/>
                <c:pt idx="0">
                  <c:v>78.2</c:v>
                </c:pt>
                <c:pt idx="1">
                  <c:v>81.400000000000006</c:v>
                </c:pt>
                <c:pt idx="2">
                  <c:v>82</c:v>
                </c:pt>
                <c:pt idx="3">
                  <c:v>86.6</c:v>
                </c:pt>
              </c:numCache>
            </c:numRef>
          </c:val>
          <c:extLst>
            <c:ext xmlns:c16="http://schemas.microsoft.com/office/drawing/2014/chart" uri="{C3380CC4-5D6E-409C-BE32-E72D297353CC}">
              <c16:uniqueId val="{00000000-2484-49C5-B7B5-64B5909D8649}"/>
            </c:ext>
          </c:extLst>
        </c:ser>
        <c:ser>
          <c:idx val="1"/>
          <c:order val="1"/>
          <c:tx>
            <c:strRef>
              <c:f>Sheet1!$A$3</c:f>
              <c:strCache>
                <c:ptCount val="1"/>
                <c:pt idx="0">
                  <c:v>2008 г.</c:v>
                </c:pt>
              </c:strCache>
            </c:strRef>
          </c:tx>
          <c:spPr>
            <a:solidFill>
              <a:srgbClr val="993366"/>
            </a:solidFill>
            <a:ln w="12679">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Sheet1!$B$3:$E$3</c:f>
              <c:numCache>
                <c:formatCode>General</c:formatCode>
                <c:ptCount val="4"/>
                <c:pt idx="0">
                  <c:v>78.8</c:v>
                </c:pt>
                <c:pt idx="1">
                  <c:v>80.099999999999994</c:v>
                </c:pt>
                <c:pt idx="2">
                  <c:v>83.3</c:v>
                </c:pt>
                <c:pt idx="3">
                  <c:v>89.3</c:v>
                </c:pt>
              </c:numCache>
            </c:numRef>
          </c:val>
          <c:extLst>
            <c:ext xmlns:c16="http://schemas.microsoft.com/office/drawing/2014/chart" uri="{C3380CC4-5D6E-409C-BE32-E72D297353CC}">
              <c16:uniqueId val="{00000001-2484-49C5-B7B5-64B5909D8649}"/>
            </c:ext>
          </c:extLst>
        </c:ser>
        <c:ser>
          <c:idx val="2"/>
          <c:order val="2"/>
          <c:tx>
            <c:strRef>
              <c:f>Sheet1!$A$4</c:f>
              <c:strCache>
                <c:ptCount val="1"/>
                <c:pt idx="0">
                  <c:v>2009 г.</c:v>
                </c:pt>
              </c:strCache>
            </c:strRef>
          </c:tx>
          <c:spPr>
            <a:solidFill>
              <a:srgbClr val="FFFFCC"/>
            </a:solidFill>
            <a:ln w="12679">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Sheet1!$B$4:$E$4</c:f>
              <c:numCache>
                <c:formatCode>General</c:formatCode>
                <c:ptCount val="4"/>
                <c:pt idx="0">
                  <c:v>82.6</c:v>
                </c:pt>
                <c:pt idx="1">
                  <c:v>84.4</c:v>
                </c:pt>
                <c:pt idx="2">
                  <c:v>87.5</c:v>
                </c:pt>
                <c:pt idx="3">
                  <c:v>93.6</c:v>
                </c:pt>
              </c:numCache>
            </c:numRef>
          </c:val>
          <c:extLst>
            <c:ext xmlns:c16="http://schemas.microsoft.com/office/drawing/2014/chart" uri="{C3380CC4-5D6E-409C-BE32-E72D297353CC}">
              <c16:uniqueId val="{00000002-2484-49C5-B7B5-64B5909D8649}"/>
            </c:ext>
          </c:extLst>
        </c:ser>
        <c:ser>
          <c:idx val="3"/>
          <c:order val="3"/>
          <c:tx>
            <c:strRef>
              <c:f>Sheet1!$A$5</c:f>
              <c:strCache>
                <c:ptCount val="1"/>
                <c:pt idx="0">
                  <c:v>2010 г.</c:v>
                </c:pt>
              </c:strCache>
            </c:strRef>
          </c:tx>
          <c:spPr>
            <a:solidFill>
              <a:srgbClr val="CCFFFF"/>
            </a:solidFill>
            <a:ln w="12679">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Sheet1!$B$5:$E$5</c:f>
              <c:numCache>
                <c:formatCode>General</c:formatCode>
                <c:ptCount val="4"/>
                <c:pt idx="0">
                  <c:v>84.6</c:v>
                </c:pt>
                <c:pt idx="1">
                  <c:v>86.1</c:v>
                </c:pt>
                <c:pt idx="2">
                  <c:v>88.7</c:v>
                </c:pt>
                <c:pt idx="3">
                  <c:v>88</c:v>
                </c:pt>
              </c:numCache>
            </c:numRef>
          </c:val>
          <c:extLst>
            <c:ext xmlns:c16="http://schemas.microsoft.com/office/drawing/2014/chart" uri="{C3380CC4-5D6E-409C-BE32-E72D297353CC}">
              <c16:uniqueId val="{00000003-2484-49C5-B7B5-64B5909D8649}"/>
            </c:ext>
          </c:extLst>
        </c:ser>
        <c:dLbls>
          <c:showLegendKey val="0"/>
          <c:showVal val="0"/>
          <c:showCatName val="0"/>
          <c:showSerName val="0"/>
          <c:showPercent val="0"/>
          <c:showBubbleSize val="0"/>
        </c:dLbls>
        <c:gapWidth val="150"/>
        <c:axId val="37881728"/>
        <c:axId val="37883264"/>
      </c:barChart>
      <c:catAx>
        <c:axId val="37881728"/>
        <c:scaling>
          <c:orientation val="minMax"/>
        </c:scaling>
        <c:delete val="0"/>
        <c:axPos val="b"/>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098" b="1" i="0" u="none" strike="noStrike" baseline="0">
                <a:solidFill>
                  <a:srgbClr val="000000"/>
                </a:solidFill>
                <a:latin typeface="Arial Cyr"/>
                <a:ea typeface="Arial Cyr"/>
                <a:cs typeface="Arial Cyr"/>
              </a:defRPr>
            </a:pPr>
            <a:endParaRPr lang="ru-RU"/>
          </a:p>
        </c:txPr>
        <c:crossAx val="37883264"/>
        <c:crosses val="autoZero"/>
        <c:auto val="1"/>
        <c:lblAlgn val="ctr"/>
        <c:lblOffset val="100"/>
        <c:tickLblSkip val="1"/>
        <c:tickMarkSkip val="1"/>
        <c:noMultiLvlLbl val="0"/>
      </c:catAx>
      <c:valAx>
        <c:axId val="37883264"/>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098" b="1" i="0" u="none" strike="noStrike" baseline="0">
                <a:solidFill>
                  <a:srgbClr val="000000"/>
                </a:solidFill>
                <a:latin typeface="Arial Cyr"/>
                <a:ea typeface="Arial Cyr"/>
                <a:cs typeface="Arial Cyr"/>
              </a:defRPr>
            </a:pPr>
            <a:endParaRPr lang="ru-RU"/>
          </a:p>
        </c:txPr>
        <c:crossAx val="37881728"/>
        <c:crosses val="autoZero"/>
        <c:crossBetween val="between"/>
      </c:valAx>
      <c:spPr>
        <a:noFill/>
        <a:ln w="25357">
          <a:noFill/>
        </a:ln>
      </c:spPr>
    </c:plotArea>
    <c:legend>
      <c:legendPos val="b"/>
      <c:layout>
        <c:manualLayout>
          <c:xMode val="edge"/>
          <c:yMode val="edge"/>
          <c:x val="4.5751633986928102E-2"/>
          <c:y val="0.91830985915492958"/>
          <c:w val="0.88725490196078427"/>
          <c:h val="7.3239436619718309E-2"/>
        </c:manualLayout>
      </c:layout>
      <c:overlay val="0"/>
      <c:spPr>
        <a:solidFill>
          <a:srgbClr val="FFFFFF"/>
        </a:solidFill>
        <a:ln w="3170">
          <a:solidFill>
            <a:srgbClr val="000000"/>
          </a:solidFill>
          <a:prstDash val="solid"/>
        </a:ln>
      </c:spPr>
      <c:txPr>
        <a:bodyPr/>
        <a:lstStyle/>
        <a:p>
          <a:pPr>
            <a:defRPr sz="100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54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903339191564143E-2"/>
          <c:y val="5.7416267942583733E-2"/>
          <c:w val="0.88927943760984185"/>
          <c:h val="0.72248803827751196"/>
        </c:manualLayout>
      </c:layout>
      <c:lineChart>
        <c:grouping val="standard"/>
        <c:varyColors val="0"/>
        <c:ser>
          <c:idx val="0"/>
          <c:order val="0"/>
          <c:tx>
            <c:strRef>
              <c:f>Sheet1!$A$2</c:f>
              <c:strCache>
                <c:ptCount val="1"/>
                <c:pt idx="0">
                  <c:v>Исходные уровни</c:v>
                </c:pt>
              </c:strCache>
            </c:strRef>
          </c:tx>
          <c:spPr>
            <a:ln w="38105">
              <a:solidFill>
                <a:srgbClr val="333333"/>
              </a:solidFill>
              <a:prstDash val="solid"/>
            </a:ln>
          </c:spPr>
          <c:marker>
            <c:symbol val="x"/>
            <c:size val="5"/>
            <c:spPr>
              <a:solidFill>
                <a:srgbClr val="000080"/>
              </a:solidFill>
              <a:ln>
                <a:solidFill>
                  <a:srgbClr val="000080"/>
                </a:solidFill>
                <a:prstDash val="solid"/>
              </a:ln>
            </c:spPr>
          </c:marker>
          <c:cat>
            <c:strRef>
              <c:f>Sheet1!$B$1:$Q$1</c:f>
              <c:strCache>
                <c:ptCount val="16"/>
                <c:pt idx="0">
                  <c:v>1 кв</c:v>
                </c:pt>
                <c:pt idx="1">
                  <c:v>2 кв</c:v>
                </c:pt>
                <c:pt idx="2">
                  <c:v>3 кв</c:v>
                </c:pt>
                <c:pt idx="3">
                  <c:v>4 кв</c:v>
                </c:pt>
                <c:pt idx="4">
                  <c:v>1 кв</c:v>
                </c:pt>
                <c:pt idx="5">
                  <c:v>2 кв</c:v>
                </c:pt>
                <c:pt idx="6">
                  <c:v>3 кв</c:v>
                </c:pt>
                <c:pt idx="7">
                  <c:v>4 кв</c:v>
                </c:pt>
                <c:pt idx="8">
                  <c:v>1 кв</c:v>
                </c:pt>
                <c:pt idx="9">
                  <c:v>2кв</c:v>
                </c:pt>
                <c:pt idx="10">
                  <c:v>3 кв</c:v>
                </c:pt>
                <c:pt idx="11">
                  <c:v>4 кв</c:v>
                </c:pt>
                <c:pt idx="12">
                  <c:v>1 кв</c:v>
                </c:pt>
                <c:pt idx="13">
                  <c:v>2 кв</c:v>
                </c:pt>
                <c:pt idx="14">
                  <c:v>3 кв</c:v>
                </c:pt>
                <c:pt idx="15">
                  <c:v>4 кв</c:v>
                </c:pt>
              </c:strCache>
            </c:strRef>
          </c:cat>
          <c:val>
            <c:numRef>
              <c:f>Sheet1!$B$2:$Q$2</c:f>
              <c:numCache>
                <c:formatCode>General</c:formatCode>
                <c:ptCount val="16"/>
                <c:pt idx="0">
                  <c:v>175</c:v>
                </c:pt>
                <c:pt idx="1">
                  <c:v>263</c:v>
                </c:pt>
                <c:pt idx="2">
                  <c:v>326</c:v>
                </c:pt>
                <c:pt idx="3">
                  <c:v>297</c:v>
                </c:pt>
                <c:pt idx="4">
                  <c:v>247</c:v>
                </c:pt>
                <c:pt idx="5">
                  <c:v>298</c:v>
                </c:pt>
                <c:pt idx="6">
                  <c:v>366</c:v>
                </c:pt>
                <c:pt idx="7">
                  <c:v>41</c:v>
                </c:pt>
                <c:pt idx="8">
                  <c:v>420</c:v>
                </c:pt>
                <c:pt idx="9">
                  <c:v>441</c:v>
                </c:pt>
                <c:pt idx="10">
                  <c:v>453</c:v>
                </c:pt>
                <c:pt idx="11">
                  <c:v>390</c:v>
                </c:pt>
                <c:pt idx="12">
                  <c:v>426</c:v>
                </c:pt>
                <c:pt idx="13">
                  <c:v>449</c:v>
                </c:pt>
                <c:pt idx="14">
                  <c:v>482</c:v>
                </c:pt>
                <c:pt idx="15">
                  <c:v>460</c:v>
                </c:pt>
              </c:numCache>
            </c:numRef>
          </c:val>
          <c:smooth val="0"/>
          <c:extLst>
            <c:ext xmlns:c16="http://schemas.microsoft.com/office/drawing/2014/chart" uri="{C3380CC4-5D6E-409C-BE32-E72D297353CC}">
              <c16:uniqueId val="{00000000-A5A6-4013-AA4C-57DEE79E7C37}"/>
            </c:ext>
          </c:extLst>
        </c:ser>
        <c:ser>
          <c:idx val="1"/>
          <c:order val="1"/>
          <c:tx>
            <c:strRef>
              <c:f>Sheet1!$A$3</c:f>
              <c:strCache>
                <c:ptCount val="1"/>
                <c:pt idx="0">
                  <c:v>Сглаженные уровни</c:v>
                </c:pt>
              </c:strCache>
            </c:strRef>
          </c:tx>
          <c:spPr>
            <a:ln w="38105">
              <a:solidFill>
                <a:srgbClr val="FF0000"/>
              </a:solidFill>
              <a:prstDash val="solid"/>
            </a:ln>
          </c:spPr>
          <c:marker>
            <c:symbol val="none"/>
          </c:marker>
          <c:cat>
            <c:strRef>
              <c:f>Sheet1!$B$1:$Q$1</c:f>
              <c:strCache>
                <c:ptCount val="16"/>
                <c:pt idx="0">
                  <c:v>1 кв</c:v>
                </c:pt>
                <c:pt idx="1">
                  <c:v>2 кв</c:v>
                </c:pt>
                <c:pt idx="2">
                  <c:v>3 кв</c:v>
                </c:pt>
                <c:pt idx="3">
                  <c:v>4 кв</c:v>
                </c:pt>
                <c:pt idx="4">
                  <c:v>1 кв</c:v>
                </c:pt>
                <c:pt idx="5">
                  <c:v>2 кв</c:v>
                </c:pt>
                <c:pt idx="6">
                  <c:v>3 кв</c:v>
                </c:pt>
                <c:pt idx="7">
                  <c:v>4 кв</c:v>
                </c:pt>
                <c:pt idx="8">
                  <c:v>1 кв</c:v>
                </c:pt>
                <c:pt idx="9">
                  <c:v>2кв</c:v>
                </c:pt>
                <c:pt idx="10">
                  <c:v>3 кв</c:v>
                </c:pt>
                <c:pt idx="11">
                  <c:v>4 кв</c:v>
                </c:pt>
                <c:pt idx="12">
                  <c:v>1 кв</c:v>
                </c:pt>
                <c:pt idx="13">
                  <c:v>2 кв</c:v>
                </c:pt>
                <c:pt idx="14">
                  <c:v>3 кв</c:v>
                </c:pt>
                <c:pt idx="15">
                  <c:v>4 кв</c:v>
                </c:pt>
              </c:strCache>
            </c:strRef>
          </c:cat>
          <c:val>
            <c:numRef>
              <c:f>Sheet1!$B$3:$Q$3</c:f>
              <c:numCache>
                <c:formatCode>General</c:formatCode>
                <c:ptCount val="16"/>
                <c:pt idx="2">
                  <c:v>274.25</c:v>
                </c:pt>
                <c:pt idx="3">
                  <c:v>287.63</c:v>
                </c:pt>
                <c:pt idx="4">
                  <c:v>297</c:v>
                </c:pt>
                <c:pt idx="5">
                  <c:v>307.5</c:v>
                </c:pt>
                <c:pt idx="6">
                  <c:v>334.63</c:v>
                </c:pt>
                <c:pt idx="7">
                  <c:v>374.13</c:v>
                </c:pt>
                <c:pt idx="8">
                  <c:v>402.88</c:v>
                </c:pt>
                <c:pt idx="9">
                  <c:v>419.88</c:v>
                </c:pt>
                <c:pt idx="10">
                  <c:v>426.75</c:v>
                </c:pt>
                <c:pt idx="11">
                  <c:v>428.5</c:v>
                </c:pt>
                <c:pt idx="12">
                  <c:v>433.13</c:v>
                </c:pt>
                <c:pt idx="13">
                  <c:v>455.5</c:v>
                </c:pt>
              </c:numCache>
            </c:numRef>
          </c:val>
          <c:smooth val="1"/>
          <c:extLst>
            <c:ext xmlns:c16="http://schemas.microsoft.com/office/drawing/2014/chart" uri="{C3380CC4-5D6E-409C-BE32-E72D297353CC}">
              <c16:uniqueId val="{00000001-A5A6-4013-AA4C-57DEE79E7C37}"/>
            </c:ext>
          </c:extLst>
        </c:ser>
        <c:dLbls>
          <c:showLegendKey val="0"/>
          <c:showVal val="0"/>
          <c:showCatName val="0"/>
          <c:showSerName val="0"/>
          <c:showPercent val="0"/>
          <c:showBubbleSize val="0"/>
        </c:dLbls>
        <c:marker val="1"/>
        <c:smooth val="0"/>
        <c:axId val="38527744"/>
        <c:axId val="38528896"/>
      </c:lineChart>
      <c:catAx>
        <c:axId val="38527744"/>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200" b="1" i="0" u="none" strike="noStrike" baseline="0">
                <a:solidFill>
                  <a:srgbClr val="000000"/>
                </a:solidFill>
                <a:latin typeface="Arial Cyr"/>
                <a:ea typeface="Arial Cyr"/>
                <a:cs typeface="Arial Cyr"/>
              </a:defRPr>
            </a:pPr>
            <a:endParaRPr lang="ru-RU"/>
          </a:p>
        </c:txPr>
        <c:crossAx val="38528896"/>
        <c:crosses val="autoZero"/>
        <c:auto val="1"/>
        <c:lblAlgn val="ctr"/>
        <c:lblOffset val="100"/>
        <c:tickLblSkip val="1"/>
        <c:tickMarkSkip val="1"/>
        <c:noMultiLvlLbl val="0"/>
      </c:catAx>
      <c:valAx>
        <c:axId val="3852889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38527744"/>
        <c:crosses val="autoZero"/>
        <c:crossBetween val="between"/>
      </c:valAx>
      <c:spPr>
        <a:noFill/>
        <a:ln w="25403">
          <a:noFill/>
        </a:ln>
      </c:spPr>
    </c:plotArea>
    <c:legend>
      <c:legendPos val="b"/>
      <c:layout>
        <c:manualLayout>
          <c:xMode val="edge"/>
          <c:yMode val="edge"/>
          <c:x val="0.18629173989455183"/>
          <c:y val="0.93540669856459335"/>
          <c:w val="0.70298769771529002"/>
          <c:h val="5.9808612440191387E-2"/>
        </c:manualLayout>
      </c:layout>
      <c:overlay val="0"/>
      <c:spPr>
        <a:noFill/>
        <a:ln w="25403">
          <a:noFill/>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62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zhanna_shkurochernous@mail.ru</dc:creator>
  <cp:keywords/>
  <dc:description/>
  <cp:lastModifiedBy>zhanna_shkurochernous@mail.ru</cp:lastModifiedBy>
  <cp:revision>2</cp:revision>
  <dcterms:created xsi:type="dcterms:W3CDTF">2020-04-18T07:02:00Z</dcterms:created>
  <dcterms:modified xsi:type="dcterms:W3CDTF">2020-04-18T07:17:00Z</dcterms:modified>
</cp:coreProperties>
</file>